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11"/>
          <w:szCs w:val="11"/>
        </w:rPr>
      </w:pPr>
    </w:p>
    <w:p>
      <w:pPr>
        <w:rPr>
          <w:rFonts w:hint="eastAsia"/>
        </w:rPr>
      </w:pPr>
      <w:r>
        <w:rPr>
          <w:rFonts w:hint="eastAsia"/>
          <w:spacing w:val="-20"/>
        </w:rPr>
        <w:pict>
          <v:shape id="_x0000_i1025" o:spt="136" type="#_x0000_t136" style="height:51.7pt;width:395.3pt;" fillcolor="#FF0000" filled="t" stroked="t" coordsize="21600,21600">
            <v:path/>
            <v:fill on="t" focussize="0,0"/>
            <v:stroke weight="1pt" color="#FF0000"/>
            <v:imagedata o:title=""/>
            <o:lock v:ext="edit" grouping="f" rotation="f" text="f" aspectratio="f"/>
            <v:textpath on="t" fitshape="t" fitpath="t" trim="t" xscale="f" string="源汇区教育科技体育局文件" style="font-family:方正宋三简体;font-size:36pt;v-rotate-letters:f;v-same-letter-heights:f;v-text-align:center;"/>
            <w10:wrap type="none"/>
            <w10:anchorlock/>
          </v:shape>
        </w:pict>
      </w:r>
    </w:p>
    <w:p>
      <w:pPr>
        <w:rPr>
          <w:rFonts w:hint="eastAsia"/>
        </w:rPr>
      </w:pPr>
    </w:p>
    <w:p>
      <w:pPr>
        <w:spacing w:after="156" w:afterLines="50"/>
        <w:jc w:val="center"/>
        <w:rPr>
          <w:rFonts w:hint="eastAsia" w:ascii="仿宋_GB2312" w:hAnsi="仿宋_GB2312" w:eastAsia="仿宋_GB2312"/>
          <w:sz w:val="32"/>
        </w:rPr>
      </w:pPr>
    </w:p>
    <w:p>
      <w:pPr>
        <w:ind w:firstLine="2560" w:firstLineChars="800"/>
        <w:rPr>
          <w:rFonts w:hint="eastAsia" w:ascii="仿宋_GB2312" w:hAnsi="仿宋_GB2312" w:eastAsia="仿宋_GB2312"/>
          <w:sz w:val="32"/>
        </w:rPr>
      </w:pPr>
      <w:r>
        <w:rPr>
          <w:rFonts w:hint="eastAsia" w:ascii="仿宋_GB2312" w:hAnsi="仿宋_GB2312" w:eastAsia="仿宋_GB2312"/>
          <w:sz w:val="32"/>
        </w:rPr>
        <w:t xml:space="preserve">源教科体〔2016〕  </w:t>
      </w:r>
      <w:r>
        <w:rPr>
          <w:rFonts w:hint="eastAsia" w:ascii="仿宋_GB2312" w:hAnsi="仿宋_GB2312" w:eastAsia="仿宋_GB2312"/>
          <w:sz w:val="32"/>
          <w:lang w:val="en-US" w:eastAsia="zh-CN"/>
        </w:rPr>
        <w:t>72</w:t>
      </w:r>
      <w:r>
        <w:rPr>
          <w:rFonts w:hint="eastAsia" w:ascii="仿宋_GB2312" w:hAnsi="仿宋_GB2312" w:eastAsia="仿宋_GB2312"/>
          <w:sz w:val="32"/>
        </w:rPr>
        <w:t xml:space="preserve"> 号</w:t>
      </w:r>
    </w:p>
    <w:p>
      <w:pPr>
        <w:jc w:val="center"/>
        <w:rPr>
          <w:rFonts w:hint="eastAsia" w:ascii="仿宋_GB2312" w:hAnsi="仿宋_GB2312" w:eastAsia="仿宋_GB2312"/>
          <w:sz w:val="32"/>
        </w:rPr>
      </w:pPr>
      <w: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198120</wp:posOffset>
                </wp:positionV>
                <wp:extent cx="5829300" cy="0"/>
                <wp:effectExtent l="0" t="0" r="0" b="0"/>
                <wp:wrapNone/>
                <wp:docPr id="1" name="直线 2"/>
                <wp:cNvGraphicFramePr/>
                <a:graphic xmlns:a="http://schemas.openxmlformats.org/drawingml/2006/main">
                  <a:graphicData uri="http://schemas.microsoft.com/office/word/2010/wordprocessingShape">
                    <wps:wsp>
                      <wps:cNvCnPr/>
                      <wps:spPr>
                        <a:xfrm flipV="1">
                          <a:off x="0" y="0"/>
                          <a:ext cx="58293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27pt;margin-top:15.6pt;height:0pt;width:459pt;z-index:251661312;mso-width-relative:page;mso-height-relative:page;" filled="f" stroked="t" coordsize="21600,21600" o:gfxdata="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PC/DdcAAAAJAQAADwAAAAAAAAABACAA&#10;AAAiAAAAZHJzL2Rvd25yZXYueG1sUEsBAhQAFAAAAAgAh07iQA2dyh3VAQAAmAMAAA4AAAAAAAAA&#10;AQAgAAAAJgEAAGRycy9lMm9Eb2MueG1sUEsFBgAAAAAGAAYAWQEAAG0FAAAAAA==&#10;">
                <v:fill on="f" focussize="0,0"/>
                <v:stroke weight="1.5pt" color="#FF0000" joinstyle="round"/>
                <v:imagedata o:title=""/>
                <o:lock v:ext="edit" aspectratio="f"/>
              </v:line>
            </w:pict>
          </mc:Fallback>
        </mc:AlternateContent>
      </w:r>
    </w:p>
    <w:p>
      <w:pPr>
        <w:spacing w:line="440" w:lineRule="exact"/>
        <w:rPr>
          <w:rFonts w:eastAsia="仿宋_GB2312"/>
          <w:sz w:val="32"/>
          <w:szCs w:val="32"/>
        </w:rPr>
      </w:pPr>
    </w:p>
    <w:p>
      <w:pPr>
        <w:snapToGrid w:val="0"/>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源汇区教科体</w:t>
      </w:r>
      <w:r>
        <w:rPr>
          <w:rFonts w:hint="eastAsia" w:ascii="方正小标宋简体" w:hAnsi="黑体" w:eastAsia="方正小标宋简体"/>
          <w:color w:val="000000"/>
          <w:sz w:val="44"/>
          <w:szCs w:val="44"/>
        </w:rPr>
        <w:t>局</w:t>
      </w:r>
    </w:p>
    <w:p>
      <w:pPr>
        <w:snapToGrid w:val="0"/>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关于</w:t>
      </w:r>
      <w:r>
        <w:rPr>
          <w:rFonts w:hint="eastAsia" w:ascii="方正小标宋简体" w:hAnsi="黑体" w:eastAsia="方正小标宋简体"/>
          <w:color w:val="000000"/>
          <w:sz w:val="44"/>
          <w:szCs w:val="44"/>
        </w:rPr>
        <w:t>转发省教育厅开展2015—2016年度</w:t>
      </w:r>
    </w:p>
    <w:p>
      <w:pPr>
        <w:snapToGrid w:val="0"/>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“一师一优课、一课一名师”活动的通知</w:t>
      </w:r>
    </w:p>
    <w:p>
      <w:pPr>
        <w:shd w:val="clear" w:color="auto" w:fill="FFFFFF"/>
        <w:rPr>
          <w:rFonts w:hint="eastAsia" w:ascii="仿宋_GB2312" w:hAnsi="仿宋" w:eastAsia="仿宋_GB2312" w:cs="宋体"/>
          <w:color w:val="000000"/>
          <w:sz w:val="32"/>
          <w:szCs w:val="32"/>
          <w:lang w:eastAsia="zh-CN"/>
        </w:rPr>
      </w:pPr>
    </w:p>
    <w:p>
      <w:pPr>
        <w:shd w:val="clear" w:color="auto" w:fill="FFFFFF"/>
        <w:rPr>
          <w:rFonts w:hint="eastAsia" w:ascii="仿宋_GB2312" w:hAnsi="仿宋" w:eastAsia="仿宋_GB2312" w:cs="宋体"/>
          <w:color w:val="000000"/>
          <w:sz w:val="32"/>
          <w:szCs w:val="32"/>
          <w:lang w:eastAsia="zh-CN"/>
        </w:rPr>
      </w:pPr>
      <w:r>
        <w:rPr>
          <w:rFonts w:hint="eastAsia" w:ascii="仿宋_GB2312" w:hAnsi="仿宋" w:eastAsia="仿宋_GB2312" w:cs="宋体"/>
          <w:color w:val="000000"/>
          <w:sz w:val="32"/>
          <w:szCs w:val="32"/>
          <w:lang w:eastAsia="zh-CN"/>
        </w:rPr>
        <w:t>各中心校、区直各学校：</w:t>
      </w:r>
    </w:p>
    <w:p>
      <w:pPr>
        <w:spacing w:line="590" w:lineRule="exact"/>
        <w:rPr>
          <w:rFonts w:eastAsia="仿宋_GB2312"/>
          <w:sz w:val="32"/>
          <w:szCs w:val="32"/>
        </w:rPr>
      </w:pPr>
      <w:r>
        <w:rPr>
          <w:rFonts w:hint="eastAsia" w:eastAsia="仿宋_GB2312"/>
          <w:sz w:val="32"/>
          <w:szCs w:val="32"/>
        </w:rPr>
        <w:t xml:space="preserve">    </w:t>
      </w:r>
      <w:r>
        <w:rPr>
          <w:rFonts w:eastAsia="仿宋_GB2312"/>
          <w:sz w:val="32"/>
          <w:szCs w:val="32"/>
        </w:rPr>
        <w:t>现将《河</w:t>
      </w:r>
      <w:bookmarkStart w:id="0" w:name="_GoBack"/>
      <w:r>
        <w:rPr>
          <w:rFonts w:eastAsia="仿宋_GB2312"/>
          <w:sz w:val="32"/>
          <w:szCs w:val="32"/>
        </w:rPr>
        <w:t>南省教育厅关</w:t>
      </w:r>
      <w:bookmarkEnd w:id="0"/>
      <w:r>
        <w:rPr>
          <w:rFonts w:eastAsia="仿宋_GB2312"/>
          <w:sz w:val="32"/>
          <w:szCs w:val="32"/>
        </w:rPr>
        <w:t>于开展2015—2016年度“一师一优课、一课一名师”活动的通知》（教基二〔2016〕354号）文件转发给你们，请各</w:t>
      </w:r>
      <w:r>
        <w:rPr>
          <w:rFonts w:hint="eastAsia" w:eastAsia="仿宋_GB2312"/>
          <w:sz w:val="32"/>
          <w:szCs w:val="32"/>
          <w:lang w:eastAsia="zh-CN"/>
        </w:rPr>
        <w:t>学校</w:t>
      </w:r>
      <w:r>
        <w:rPr>
          <w:rFonts w:eastAsia="仿宋_GB2312"/>
          <w:sz w:val="32"/>
          <w:szCs w:val="32"/>
        </w:rPr>
        <w:t>认真总结2014—2015年度的工作经验，进一步提高认识，采取切实有效措施，组织开展好2015—2016年度“一师一优课、一课一名师”活动。</w:t>
      </w:r>
    </w:p>
    <w:p>
      <w:pPr>
        <w:spacing w:line="590" w:lineRule="exact"/>
        <w:rPr>
          <w:rFonts w:eastAsia="仿宋_GB2312"/>
          <w:sz w:val="32"/>
          <w:szCs w:val="32"/>
        </w:rPr>
      </w:pPr>
      <w:r>
        <w:rPr>
          <w:rFonts w:hint="eastAsia" w:eastAsia="仿宋_GB2312"/>
          <w:sz w:val="32"/>
          <w:szCs w:val="32"/>
        </w:rPr>
        <w:t xml:space="preserve">    </w:t>
      </w:r>
      <w:r>
        <w:rPr>
          <w:rFonts w:hint="eastAsia" w:eastAsia="仿宋_GB2312"/>
          <w:sz w:val="32"/>
          <w:szCs w:val="32"/>
          <w:lang w:eastAsia="zh-CN"/>
        </w:rPr>
        <w:t>区教科体</w:t>
      </w:r>
      <w:r>
        <w:rPr>
          <w:rFonts w:eastAsia="仿宋_GB2312"/>
          <w:sz w:val="32"/>
          <w:szCs w:val="32"/>
        </w:rPr>
        <w:t>局成立由局领导牵头，基础教育科、电教馆、基础教研室等部门参加的</w:t>
      </w:r>
      <w:r>
        <w:rPr>
          <w:rFonts w:hint="eastAsia" w:eastAsia="仿宋_GB2312"/>
          <w:sz w:val="32"/>
          <w:szCs w:val="32"/>
          <w:lang w:eastAsia="zh-CN"/>
        </w:rPr>
        <w:t>区</w:t>
      </w:r>
      <w:r>
        <w:rPr>
          <w:rFonts w:eastAsia="仿宋_GB2312"/>
          <w:sz w:val="32"/>
          <w:szCs w:val="32"/>
        </w:rPr>
        <w:t>级2015—2016年度“一师一优课、一课一名师”活动领导小组，下设办公室，办公室设在</w:t>
      </w:r>
      <w:r>
        <w:rPr>
          <w:rFonts w:hint="eastAsia" w:eastAsia="仿宋_GB2312"/>
          <w:sz w:val="32"/>
          <w:szCs w:val="32"/>
          <w:lang w:eastAsia="zh-CN"/>
        </w:rPr>
        <w:t>区</w:t>
      </w:r>
      <w:r>
        <w:rPr>
          <w:rFonts w:eastAsia="仿宋_GB2312"/>
          <w:sz w:val="32"/>
          <w:szCs w:val="32"/>
        </w:rPr>
        <w:t>电教馆。基教科负责统筹协调，电教馆、教研室按照各自分工具体组织实施。</w:t>
      </w:r>
    </w:p>
    <w:p>
      <w:pPr>
        <w:spacing w:line="590" w:lineRule="exact"/>
        <w:rPr>
          <w:rFonts w:eastAsia="仿宋_GB2312"/>
          <w:sz w:val="32"/>
          <w:szCs w:val="32"/>
        </w:rPr>
      </w:pPr>
      <w:r>
        <w:rPr>
          <w:rFonts w:hint="eastAsia" w:eastAsia="仿宋_GB2312"/>
          <w:sz w:val="32"/>
          <w:szCs w:val="32"/>
        </w:rPr>
        <w:t xml:space="preserve">    </w:t>
      </w:r>
      <w:r>
        <w:rPr>
          <w:rFonts w:eastAsia="仿宋_GB2312"/>
          <w:sz w:val="32"/>
          <w:szCs w:val="32"/>
        </w:rPr>
        <w:t>区基教股、电教馆、教研室要各司其职、各负其责，相互配合，共同做好有关工作，确保按文件要求圆满完成各阶段的工作任务。</w:t>
      </w:r>
      <w:r>
        <w:rPr>
          <w:rFonts w:hint="eastAsia" w:ascii="仿宋_GB2312" w:hAnsi="仿宋" w:eastAsia="仿宋_GB2312" w:cs="宋体"/>
          <w:color w:val="000000"/>
          <w:sz w:val="32"/>
          <w:szCs w:val="32"/>
          <w:lang w:eastAsia="zh-CN"/>
        </w:rPr>
        <w:t>各中心校、区直各学校</w:t>
      </w:r>
      <w:r>
        <w:rPr>
          <w:rFonts w:eastAsia="仿宋_GB2312"/>
          <w:sz w:val="32"/>
          <w:szCs w:val="32"/>
        </w:rPr>
        <w:t>要高度重视，进一步完善活动方案，加快推进教育信息化深入发展，提升广大教师信息化素质和水平。</w:t>
      </w: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hint="eastAsia" w:eastAsia="仿宋_GB2312"/>
          <w:sz w:val="32"/>
          <w:szCs w:val="32"/>
          <w:lang w:val="en-US" w:eastAsia="zh-CN"/>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lang w:val="en-US" w:eastAsia="zh-CN"/>
        </w:rPr>
        <w:t xml:space="preserve">   </w:t>
      </w:r>
    </w:p>
    <w:p>
      <w:pPr>
        <w:spacing w:line="59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 xml:space="preserve"> 2016年5月2</w:t>
      </w:r>
      <w:r>
        <w:rPr>
          <w:rFonts w:hint="eastAsia" w:eastAsia="仿宋_GB2312"/>
          <w:sz w:val="32"/>
          <w:szCs w:val="32"/>
          <w:lang w:val="en-US" w:eastAsia="zh-CN"/>
        </w:rPr>
        <w:t>4</w:t>
      </w:r>
      <w:r>
        <w:rPr>
          <w:rFonts w:eastAsia="仿宋_GB2312"/>
          <w:sz w:val="32"/>
          <w:szCs w:val="32"/>
        </w:rPr>
        <w:t xml:space="preserve">日        </w:t>
      </w: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rPr>
          <w:rFonts w:hint="eastAsia"/>
        </w:rPr>
      </w:pPr>
    </w:p>
    <w:p>
      <w:pPr>
        <w:rPr>
          <w:rFonts w:hint="eastAsia"/>
        </w:rPr>
      </w:pPr>
    </w:p>
    <w:p>
      <w:pPr>
        <w:rPr>
          <w:rFonts w:hint="eastAsia"/>
        </w:rPr>
      </w:pPr>
      <w:r>
        <w:rPr>
          <w:rFonts w:hint="eastAsia"/>
        </w:rPr>
        <mc:AlternateContent>
          <mc:Choice Requires="wpg">
            <w:drawing>
              <wp:anchor distT="0" distB="0" distL="114300" distR="114300" simplePos="0" relativeHeight="251660288" behindDoc="1" locked="0" layoutInCell="1" allowOverlap="1">
                <wp:simplePos x="0" y="0"/>
                <wp:positionH relativeFrom="column">
                  <wp:posOffset>46355</wp:posOffset>
                </wp:positionH>
                <wp:positionV relativeFrom="paragraph">
                  <wp:posOffset>57150</wp:posOffset>
                </wp:positionV>
                <wp:extent cx="5544820" cy="1942465"/>
                <wp:effectExtent l="0" t="4445" r="2540" b="0"/>
                <wp:wrapNone/>
                <wp:docPr id="6" name="组合 3"/>
                <wp:cNvGraphicFramePr/>
                <a:graphic xmlns:a="http://schemas.openxmlformats.org/drawingml/2006/main">
                  <a:graphicData uri="http://schemas.microsoft.com/office/word/2010/wordprocessingGroup">
                    <wpg:wgp>
                      <wpg:cNvGrpSpPr/>
                      <wpg:grpSpPr>
                        <a:xfrm>
                          <a:off x="0" y="0"/>
                          <a:ext cx="5544820" cy="1942465"/>
                          <a:chOff x="1578" y="2847"/>
                          <a:chExt cx="8732" cy="3059"/>
                        </a:xfrm>
                      </wpg:grpSpPr>
                      <wps:wsp>
                        <wps:cNvPr id="4" name="矩形 4"/>
                        <wps:cNvSpPr/>
                        <wps:spPr>
                          <a:xfrm>
                            <a:off x="1588" y="2847"/>
                            <a:ext cx="8652" cy="276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微软简标宋" w:eastAsia="微软简标宋"/>
                                  <w:color w:val="FF0000"/>
                                  <w:w w:val="80"/>
                                </w:rPr>
                              </w:pPr>
                              <w:r>
                                <w:rPr>
                                  <w:rFonts w:hint="eastAsia" w:ascii="微软简标宋" w:eastAsia="微软简标宋"/>
                                  <w:color w:val="FF0000"/>
                                  <w:spacing w:val="180"/>
                                  <w:w w:val="80"/>
                                  <w:sz w:val="100"/>
                                </w:rPr>
                                <w:t>河南省教育</w:t>
                              </w:r>
                              <w:r>
                                <w:rPr>
                                  <w:rFonts w:hint="eastAsia" w:ascii="微软简标宋" w:eastAsia="微软简标宋"/>
                                  <w:color w:val="FF0000"/>
                                  <w:w w:val="80"/>
                                  <w:sz w:val="100"/>
                                </w:rPr>
                                <w:t>厅</w:t>
                              </w:r>
                            </w:p>
                          </w:txbxContent>
                        </wps:txbx>
                        <wps:bodyPr upright="1"/>
                      </wps:wsp>
                      <wps:wsp>
                        <wps:cNvPr id="5" name="直线 5"/>
                        <wps:cNvCnPr/>
                        <wps:spPr>
                          <a:xfrm flipV="1">
                            <a:off x="1578" y="5905"/>
                            <a:ext cx="8732"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3.65pt;margin-top:4.5pt;height:152.95pt;width:436.6pt;z-index:-251656192;mso-width-relative:page;mso-height-relative:page;" coordorigin="1578,2847" coordsize="8732,3059" o:gfxdata="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NsTE1HYAAAABwEAAA8AAAAAAAAAAQAgAAAAIgAAAGRy&#10;cy9kb3ducmV2LnhtbFBLAQIUABQAAAAIAIdO4kBK0FkpsAIAABcHAAAOAAAAAAAAAAEAIAAAACcB&#10;AABkcnMvZTJvRG9jLnhtbFBLBQYAAAAABgAGAFkBAABJBgAAAAA=&#10;">
                <o:lock v:ext="edit" aspectratio="f"/>
                <v:rect id="_x0000_s1026" o:spid="_x0000_s1026" o:spt="1" style="position:absolute;left:1588;top:2847;height:2764;width:8652;" fillcolor="#FFFFFF" filled="t" stroked="t" coordsize="21600,21600" o:gfxdata="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eKW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jc w:val="center"/>
                          <w:rPr>
                            <w:rFonts w:hint="eastAsia" w:ascii="微软简标宋" w:eastAsia="微软简标宋"/>
                            <w:color w:val="FF0000"/>
                            <w:w w:val="80"/>
                          </w:rPr>
                        </w:pPr>
                        <w:r>
                          <w:rPr>
                            <w:rFonts w:hint="eastAsia" w:ascii="微软简标宋" w:eastAsia="微软简标宋"/>
                            <w:color w:val="FF0000"/>
                            <w:spacing w:val="180"/>
                            <w:w w:val="80"/>
                            <w:sz w:val="100"/>
                          </w:rPr>
                          <w:t>河南省教育</w:t>
                        </w:r>
                        <w:r>
                          <w:rPr>
                            <w:rFonts w:hint="eastAsia" w:ascii="微软简标宋" w:eastAsia="微软简标宋"/>
                            <w:color w:val="FF0000"/>
                            <w:w w:val="80"/>
                            <w:sz w:val="100"/>
                          </w:rPr>
                          <w:t>厅</w:t>
                        </w:r>
                      </w:p>
                    </w:txbxContent>
                  </v:textbox>
                </v:rect>
                <v:line id="直线 5" o:spid="_x0000_s1026" o:spt="20" style="position:absolute;left:1578;top:5905;flip:y;height:1;width:8732;" filled="f" stroked="t" coordsize="21600,21600" o:gfxdata="UEsDBAoAAAAAAIdO4kAAAAAAAAAAAAAAAAAEAAAAZHJzL1BLAwQUAAAACACHTuJAfNAI5LwAAADa&#10;AAAADwAAAGRycy9kb3ducmV2LnhtbEWPwWrDMBBE74X+g9hCLyGRXGg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QCOS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pPr>
        <w:rPr>
          <w:rFonts w:hint="eastAsia"/>
        </w:rPr>
      </w:pPr>
    </w:p>
    <w:p>
      <w:pPr>
        <w:rPr>
          <w:rFonts w:hint="eastAsia"/>
        </w:rPr>
      </w:pPr>
    </w:p>
    <w:p>
      <w:pPr>
        <w:rPr>
          <w:rFonts w:hint="eastAsia"/>
        </w:rPr>
      </w:pPr>
    </w:p>
    <w:p>
      <w:pPr>
        <w:rPr>
          <w:rFonts w:hint="eastAsia"/>
        </w:rPr>
      </w:pPr>
    </w:p>
    <w:p>
      <w:pPr>
        <w:snapToGrid w:val="0"/>
        <w:rPr>
          <w:rFonts w:hint="eastAsia"/>
          <w:sz w:val="24"/>
        </w:rPr>
      </w:pPr>
    </w:p>
    <w:p>
      <w:pPr>
        <w:rPr>
          <w:rFonts w:hint="eastAsia"/>
        </w:rPr>
      </w:pPr>
    </w:p>
    <w:p>
      <w:pPr>
        <w:rPr>
          <w:rFonts w:hint="eastAsia"/>
        </w:rPr>
      </w:pPr>
    </w:p>
    <w:p>
      <w:pPr>
        <w:jc w:val="center"/>
        <w:rPr>
          <w:rFonts w:eastAsia="仿宋_GB2312"/>
          <w:sz w:val="32"/>
          <w:szCs w:val="32"/>
        </w:rPr>
      </w:pPr>
      <w:r>
        <w:rPr>
          <w:rFonts w:eastAsia="仿宋_GB2312"/>
          <w:sz w:val="32"/>
          <w:szCs w:val="32"/>
        </w:rPr>
        <w:t>教基二〔2016〕354号</w:t>
      </w:r>
    </w:p>
    <w:p>
      <w:pPr>
        <w:jc w:val="center"/>
        <w:rPr>
          <w:rFonts w:hint="eastAsia"/>
        </w:rPr>
      </w:pPr>
    </w:p>
    <w:p>
      <w:pPr>
        <w:jc w:val="center"/>
        <w:rPr>
          <w:rFonts w:hint="eastAsia"/>
        </w:rPr>
      </w:pPr>
    </w:p>
    <w:p>
      <w:pPr>
        <w:snapToGrid w:val="0"/>
        <w:spacing w:line="720" w:lineRule="exact"/>
        <w:jc w:val="center"/>
        <w:rPr>
          <w:rFonts w:hint="eastAsia" w:ascii="微软简标宋" w:hAnsi="华文中宋" w:eastAsia="微软简标宋"/>
          <w:kern w:val="0"/>
          <w:sz w:val="44"/>
          <w:szCs w:val="44"/>
        </w:rPr>
      </w:pPr>
      <w:r>
        <w:rPr>
          <w:rFonts w:hint="eastAsia" w:ascii="微软简标宋" w:hAnsi="华文中宋" w:eastAsia="微软简标宋"/>
          <w:kern w:val="0"/>
          <w:sz w:val="44"/>
          <w:szCs w:val="44"/>
        </w:rPr>
        <w:t>河 南 省 教 育 厅</w:t>
      </w:r>
    </w:p>
    <w:p>
      <w:pPr>
        <w:snapToGrid w:val="0"/>
        <w:spacing w:line="720" w:lineRule="exact"/>
        <w:jc w:val="center"/>
        <w:rPr>
          <w:rFonts w:hint="eastAsia" w:ascii="微软简标宋" w:hAnsi="华文中宋" w:eastAsia="微软简标宋"/>
          <w:spacing w:val="-12"/>
          <w:sz w:val="44"/>
          <w:szCs w:val="44"/>
        </w:rPr>
      </w:pPr>
      <w:r>
        <w:rPr>
          <w:rFonts w:hint="eastAsia" w:ascii="微软简标宋" w:hAnsi="华文中宋" w:eastAsia="微软简标宋"/>
          <w:spacing w:val="-12"/>
          <w:kern w:val="0"/>
          <w:sz w:val="44"/>
          <w:szCs w:val="44"/>
        </w:rPr>
        <w:t>关于开展</w:t>
      </w:r>
      <w:r>
        <w:rPr>
          <w:rFonts w:hint="eastAsia" w:ascii="微软简标宋" w:hAnsi="华文中宋" w:eastAsia="微软简标宋"/>
          <w:spacing w:val="-12"/>
          <w:sz w:val="44"/>
          <w:szCs w:val="44"/>
        </w:rPr>
        <w:t>2015—2016年度“一师一优课、</w:t>
      </w:r>
    </w:p>
    <w:p>
      <w:pPr>
        <w:snapToGrid w:val="0"/>
        <w:spacing w:line="720" w:lineRule="exact"/>
        <w:jc w:val="center"/>
        <w:rPr>
          <w:rFonts w:hint="eastAsia" w:ascii="微软简标宋" w:hAnsi="华文中宋" w:eastAsia="微软简标宋"/>
          <w:spacing w:val="-12"/>
          <w:sz w:val="44"/>
          <w:szCs w:val="44"/>
        </w:rPr>
      </w:pPr>
      <w:r>
        <w:rPr>
          <w:rFonts w:hint="eastAsia" w:ascii="微软简标宋" w:hAnsi="华文中宋" w:eastAsia="微软简标宋"/>
          <w:spacing w:val="-12"/>
          <w:sz w:val="44"/>
          <w:szCs w:val="44"/>
        </w:rPr>
        <w:t>一课一名师”</w:t>
      </w:r>
      <w:r>
        <w:rPr>
          <w:rFonts w:hint="eastAsia" w:ascii="微软简标宋" w:hAnsi="华文中宋" w:eastAsia="微软简标宋"/>
          <w:sz w:val="44"/>
          <w:szCs w:val="44"/>
        </w:rPr>
        <w:t>活动的通知</w:t>
      </w:r>
    </w:p>
    <w:p>
      <w:pPr>
        <w:spacing w:line="590" w:lineRule="exact"/>
        <w:rPr>
          <w:rFonts w:eastAsia="仿宋_GB2312"/>
          <w:kern w:val="0"/>
          <w:sz w:val="32"/>
          <w:szCs w:val="32"/>
        </w:rPr>
      </w:pPr>
    </w:p>
    <w:p>
      <w:pPr>
        <w:spacing w:line="590" w:lineRule="exact"/>
        <w:rPr>
          <w:rFonts w:eastAsia="仿宋_GB2312"/>
          <w:sz w:val="32"/>
          <w:szCs w:val="32"/>
        </w:rPr>
      </w:pPr>
      <w:r>
        <w:rPr>
          <w:rFonts w:eastAsia="仿宋_GB2312"/>
          <w:sz w:val="32"/>
          <w:szCs w:val="32"/>
        </w:rPr>
        <w:t>各省辖市、省直管县（市）教育局，厅直属中小学校：</w:t>
      </w:r>
    </w:p>
    <w:p>
      <w:pPr>
        <w:spacing w:line="590" w:lineRule="exact"/>
        <w:rPr>
          <w:rFonts w:eastAsia="仿宋_GB2312"/>
          <w:sz w:val="32"/>
          <w:szCs w:val="32"/>
        </w:rPr>
      </w:pPr>
      <w:r>
        <w:rPr>
          <w:rFonts w:eastAsia="仿宋_GB2312"/>
          <w:sz w:val="32"/>
          <w:szCs w:val="32"/>
        </w:rPr>
        <w:t xml:space="preserve">    根据《教育部办公厅关于开展2015—2016年度“一师一优课、一课一名师”活动的通知》（教基二厅函〔2016〕5号）精神，为继续推进信息技术与学科教学的深度融合，促进信息技术与课堂教学融合创新，推动信息化教学常态化应用，进一步提高我省教育教学质量，经研究，决定在全省中小学继续开展“一师一优课、一课一名师”活动。</w:t>
      </w:r>
    </w:p>
    <w:p>
      <w:pPr>
        <w:spacing w:line="590" w:lineRule="exact"/>
        <w:rPr>
          <w:rFonts w:eastAsia="仿宋_GB2312"/>
          <w:sz w:val="32"/>
          <w:szCs w:val="32"/>
        </w:rPr>
      </w:pPr>
      <w:r>
        <w:rPr>
          <w:rFonts w:eastAsia="仿宋_GB2312"/>
          <w:sz w:val="32"/>
          <w:szCs w:val="32"/>
        </w:rPr>
        <w:t xml:space="preserve">    各地要充分认识活动的重要意义，把“一师一优课、一课一名师”活动作为推进本地教育信息化工作的重要抓手，认真抓实抓好，抓出成效。要宣传和推广2014—2015年度优课征集成果，充分发挥优课效益。要总结工作经验，认真组织好2015—2016年度“一师一优课、一课一名师”活动，不断提高教师优课创作和活动组织管理的水平。</w:t>
      </w:r>
    </w:p>
    <w:p>
      <w:pPr>
        <w:spacing w:line="590" w:lineRule="exact"/>
        <w:rPr>
          <w:rFonts w:eastAsia="仿宋_GB2312"/>
          <w:sz w:val="32"/>
          <w:szCs w:val="32"/>
        </w:rPr>
      </w:pPr>
      <w:r>
        <w:rPr>
          <w:rFonts w:eastAsia="仿宋_GB2312"/>
          <w:sz w:val="32"/>
          <w:szCs w:val="32"/>
        </w:rPr>
        <w:t xml:space="preserve">    现将活动实施方案印发给你们，请结合本地实际，认真组织实施。</w:t>
      </w:r>
    </w:p>
    <w:p>
      <w:pPr>
        <w:spacing w:line="590" w:lineRule="exact"/>
        <w:rPr>
          <w:rFonts w:eastAsia="仿宋_GB2312"/>
          <w:sz w:val="32"/>
          <w:szCs w:val="32"/>
        </w:rPr>
      </w:pPr>
    </w:p>
    <w:p>
      <w:pPr>
        <w:spacing w:line="590" w:lineRule="exact"/>
        <w:rPr>
          <w:rFonts w:eastAsia="仿宋_GB2312"/>
          <w:sz w:val="32"/>
          <w:szCs w:val="32"/>
        </w:rPr>
      </w:pPr>
      <w:r>
        <w:rPr>
          <w:rFonts w:eastAsia="仿宋_GB2312"/>
          <w:sz w:val="32"/>
          <w:szCs w:val="32"/>
        </w:rPr>
        <w:t xml:space="preserve">    附件：1.河南省2015—2016年度“一师一优课、一课一名师”</w:t>
      </w:r>
    </w:p>
    <w:p>
      <w:pPr>
        <w:spacing w:line="590" w:lineRule="exact"/>
        <w:rPr>
          <w:rFonts w:eastAsia="仿宋_GB2312"/>
          <w:sz w:val="32"/>
          <w:szCs w:val="32"/>
        </w:rPr>
      </w:pPr>
      <w:r>
        <w:rPr>
          <w:rFonts w:eastAsia="仿宋_GB2312"/>
          <w:sz w:val="32"/>
          <w:szCs w:val="32"/>
        </w:rPr>
        <w:t xml:space="preserve">           活动实施方案 </w:t>
      </w:r>
    </w:p>
    <w:p>
      <w:pPr>
        <w:spacing w:line="590" w:lineRule="exact"/>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2.河南省2015—2016年度“一师一优课、一课一名师”</w:t>
      </w:r>
    </w:p>
    <w:p>
      <w:pPr>
        <w:spacing w:line="590" w:lineRule="exact"/>
        <w:rPr>
          <w:rFonts w:eastAsia="仿宋_GB2312"/>
          <w:sz w:val="32"/>
          <w:szCs w:val="32"/>
        </w:rPr>
      </w:pPr>
      <w:r>
        <w:rPr>
          <w:rFonts w:eastAsia="仿宋_GB2312"/>
          <w:sz w:val="32"/>
          <w:szCs w:val="32"/>
        </w:rPr>
        <w:t xml:space="preserve">           活动联系表</w:t>
      </w:r>
    </w:p>
    <w:p>
      <w:pPr>
        <w:spacing w:line="590" w:lineRule="exact"/>
        <w:rPr>
          <w:rFonts w:eastAsia="仿宋_GB2312"/>
          <w:sz w:val="32"/>
          <w:szCs w:val="32"/>
        </w:rPr>
      </w:pPr>
    </w:p>
    <w:p>
      <w:pPr>
        <w:spacing w:line="590" w:lineRule="exact"/>
        <w:rPr>
          <w:rFonts w:eastAsia="仿宋_GB2312"/>
          <w:sz w:val="32"/>
          <w:szCs w:val="32"/>
        </w:rPr>
      </w:pPr>
    </w:p>
    <w:p>
      <w:pPr>
        <w:spacing w:line="590" w:lineRule="exact"/>
        <w:rPr>
          <w:rFonts w:eastAsia="仿宋_GB2312"/>
          <w:sz w:val="32"/>
          <w:szCs w:val="32"/>
        </w:rPr>
      </w:pPr>
      <w:r>
        <w:rPr>
          <w:rFonts w:eastAsia="仿宋_GB2312"/>
          <w:sz w:val="32"/>
          <w:szCs w:val="32"/>
        </w:rPr>
        <w:t xml:space="preserve">                              2016年5月11日         </w:t>
      </w:r>
    </w:p>
    <w:p>
      <w:pPr>
        <w:rPr>
          <w:rFonts w:hint="eastAsia" w:ascii="仿宋_GB2312" w:eastAsia="仿宋_GB2312"/>
          <w:kern w:val="0"/>
          <w:sz w:val="32"/>
          <w:szCs w:val="32"/>
        </w:rPr>
      </w:pPr>
    </w:p>
    <w:p>
      <w:pPr>
        <w:rPr>
          <w:rFonts w:hint="eastAsia" w:ascii="仿宋_GB2312" w:eastAsia="仿宋_GB2312"/>
          <w:kern w:val="0"/>
          <w:sz w:val="32"/>
          <w:szCs w:val="32"/>
        </w:rPr>
      </w:pPr>
    </w:p>
    <w:p>
      <w:pPr>
        <w:rPr>
          <w:rFonts w:hint="eastAsia" w:ascii="仿宋_GB2312" w:eastAsia="仿宋_GB2312"/>
          <w:kern w:val="0"/>
          <w:sz w:val="32"/>
          <w:szCs w:val="32"/>
        </w:rPr>
      </w:pPr>
    </w:p>
    <w:p>
      <w:pPr>
        <w:rPr>
          <w:rFonts w:ascii="黑体" w:eastAsia="黑体"/>
          <w:kern w:val="0"/>
          <w:szCs w:val="30"/>
        </w:rPr>
      </w:pPr>
    </w:p>
    <w:p>
      <w:pPr>
        <w:rPr>
          <w:rFonts w:ascii="黑体" w:eastAsia="黑体"/>
          <w:kern w:val="0"/>
          <w:szCs w:val="30"/>
        </w:rPr>
      </w:pPr>
    </w:p>
    <w:p>
      <w:pPr>
        <w:rPr>
          <w:rFonts w:ascii="黑体" w:eastAsia="黑体"/>
          <w:kern w:val="0"/>
          <w:szCs w:val="30"/>
        </w:rPr>
      </w:pPr>
    </w:p>
    <w:p>
      <w:pPr>
        <w:rPr>
          <w:rFonts w:ascii="黑体" w:eastAsia="黑体"/>
          <w:kern w:val="0"/>
          <w:szCs w:val="30"/>
        </w:rPr>
      </w:pPr>
    </w:p>
    <w:p>
      <w:pPr>
        <w:rPr>
          <w:rFonts w:hint="eastAsia" w:ascii="黑体" w:eastAsia="黑体"/>
          <w:kern w:val="0"/>
          <w:sz w:val="32"/>
          <w:szCs w:val="32"/>
        </w:rPr>
      </w:pPr>
    </w:p>
    <w:p>
      <w:pPr>
        <w:rPr>
          <w:rFonts w:hint="eastAsia" w:ascii="黑体" w:eastAsia="黑体"/>
          <w:kern w:val="0"/>
          <w:sz w:val="32"/>
          <w:szCs w:val="32"/>
        </w:rPr>
      </w:pPr>
    </w:p>
    <w:p>
      <w:pPr>
        <w:rPr>
          <w:rFonts w:hint="eastAsia" w:ascii="黑体" w:eastAsia="黑体"/>
          <w:kern w:val="0"/>
          <w:sz w:val="32"/>
          <w:szCs w:val="32"/>
        </w:rPr>
      </w:pPr>
    </w:p>
    <w:p>
      <w:pPr>
        <w:rPr>
          <w:rFonts w:hint="eastAsia" w:ascii="黑体" w:eastAsia="黑体"/>
          <w:kern w:val="0"/>
          <w:sz w:val="32"/>
          <w:szCs w:val="32"/>
        </w:rPr>
      </w:pPr>
    </w:p>
    <w:p>
      <w:pPr>
        <w:rPr>
          <w:rFonts w:ascii="黑体" w:eastAsia="黑体"/>
          <w:kern w:val="0"/>
          <w:sz w:val="32"/>
          <w:szCs w:val="32"/>
        </w:rPr>
      </w:pPr>
      <w:r>
        <w:rPr>
          <w:rFonts w:hint="eastAsia" w:ascii="黑体" w:eastAsia="黑体"/>
          <w:kern w:val="0"/>
          <w:sz w:val="32"/>
          <w:szCs w:val="32"/>
        </w:rPr>
        <w:t>附件</w:t>
      </w:r>
      <w:r>
        <w:rPr>
          <w:rFonts w:ascii="黑体" w:eastAsia="黑体"/>
          <w:kern w:val="0"/>
          <w:sz w:val="32"/>
          <w:szCs w:val="32"/>
        </w:rPr>
        <w:t>1</w:t>
      </w:r>
    </w:p>
    <w:p>
      <w:pPr>
        <w:rPr>
          <w:rFonts w:ascii="黑体" w:eastAsia="黑体"/>
          <w:kern w:val="0"/>
          <w:szCs w:val="30"/>
        </w:rPr>
      </w:pPr>
    </w:p>
    <w:p>
      <w:pPr>
        <w:snapToGrid w:val="0"/>
        <w:spacing w:line="760" w:lineRule="exact"/>
        <w:jc w:val="center"/>
        <w:rPr>
          <w:rFonts w:hint="eastAsia" w:ascii="微软简标宋" w:hAnsi="华文中宋" w:eastAsia="微软简标宋"/>
          <w:sz w:val="44"/>
          <w:szCs w:val="44"/>
        </w:rPr>
      </w:pPr>
      <w:r>
        <w:rPr>
          <w:rFonts w:hint="eastAsia" w:ascii="微软简标宋" w:hAnsi="华文中宋" w:eastAsia="微软简标宋"/>
          <w:sz w:val="44"/>
          <w:szCs w:val="44"/>
        </w:rPr>
        <w:t>河南省2015—2016年度</w:t>
      </w:r>
    </w:p>
    <w:p>
      <w:pPr>
        <w:snapToGrid w:val="0"/>
        <w:spacing w:line="760" w:lineRule="exact"/>
        <w:jc w:val="center"/>
        <w:rPr>
          <w:rFonts w:hint="eastAsia" w:ascii="微软简标宋" w:hAnsi="华文中宋" w:eastAsia="微软简标宋"/>
          <w:sz w:val="44"/>
          <w:szCs w:val="44"/>
        </w:rPr>
      </w:pPr>
      <w:r>
        <w:rPr>
          <w:rFonts w:hint="eastAsia" w:ascii="微软简标宋" w:hAnsi="华文中宋" w:eastAsia="微软简标宋"/>
          <w:sz w:val="44"/>
          <w:szCs w:val="44"/>
        </w:rPr>
        <w:t>“一师一优课、一课一名师”活动实施方案</w:t>
      </w:r>
    </w:p>
    <w:p>
      <w:pPr>
        <w:spacing w:line="590" w:lineRule="exact"/>
        <w:rPr>
          <w:rFonts w:eastAsia="仿宋_GB2312"/>
          <w:sz w:val="32"/>
          <w:szCs w:val="32"/>
        </w:rPr>
      </w:pPr>
      <w:r>
        <w:rPr>
          <w:rFonts w:eastAsia="仿宋_GB2312"/>
          <w:sz w:val="32"/>
          <w:szCs w:val="32"/>
        </w:rPr>
        <w:t> </w:t>
      </w:r>
    </w:p>
    <w:p>
      <w:pPr>
        <w:spacing w:line="590" w:lineRule="exact"/>
        <w:rPr>
          <w:rFonts w:eastAsia="仿宋_GB2312"/>
          <w:sz w:val="32"/>
          <w:szCs w:val="32"/>
        </w:rPr>
      </w:pPr>
      <w:r>
        <w:rPr>
          <w:rFonts w:eastAsia="仿宋_GB2312"/>
          <w:sz w:val="32"/>
          <w:szCs w:val="32"/>
        </w:rPr>
        <w:t xml:space="preserve">    根据《教育部办公厅关于开展2015—2016年度“一师一优课、一课一名师”活动的通知》（教基二厅函〔2016〕5号）精神和我省2014—2015年度“一师一优课、一课一名师”活动情况，为组织实施好我省2015—2016年度“一师一优课、一课一名师”活动（以下简称“一师一课”活动），制定本方案。</w:t>
      </w:r>
    </w:p>
    <w:p>
      <w:pPr>
        <w:spacing w:line="590" w:lineRule="exact"/>
        <w:rPr>
          <w:rFonts w:hint="eastAsia" w:ascii="黑体" w:eastAsia="黑体"/>
          <w:sz w:val="32"/>
          <w:szCs w:val="32"/>
        </w:rPr>
      </w:pPr>
      <w:r>
        <w:rPr>
          <w:rFonts w:hint="eastAsia" w:ascii="黑体" w:eastAsia="黑体"/>
          <w:sz w:val="32"/>
          <w:szCs w:val="32"/>
        </w:rPr>
        <w:t xml:space="preserve">    一、活动目标</w:t>
      </w:r>
    </w:p>
    <w:p>
      <w:pPr>
        <w:spacing w:line="590" w:lineRule="exact"/>
        <w:rPr>
          <w:rFonts w:eastAsia="仿宋_GB2312"/>
          <w:sz w:val="32"/>
          <w:szCs w:val="32"/>
        </w:rPr>
      </w:pPr>
      <w:r>
        <w:rPr>
          <w:rFonts w:eastAsia="仿宋_GB2312"/>
          <w:sz w:val="32"/>
          <w:szCs w:val="32"/>
        </w:rPr>
        <w:t xml:space="preserve">    通过开展“一师一课”活动，进一步增强教师对信息技术推进教学改革、提高教学质量重要性的认识，充分调动各学科教师在课堂教学中应用信息技术的积极性和创造性，进一步发挥教师的个体创新力量，着力提高“晒课”质量，推动常态化应用，使每位教师能够利用信息技术和优质数字教育资源至少上好一堂课；建设一支善用信息技术和优质数字教育资源开展教学活动的骨干教师队伍，使每堂课都有一位优秀教师能够利用信息技术和优质数字教育资源讲授；创新数字教育资源建设与应用模式，促进优质数字教育资源的开发与共享，逐步形成一套覆盖中小学各年级各学科各版本的生成性资源体系，推动信息技术和数字教育资源在中小学课堂教学中的合理有效应用和深度融合。</w:t>
      </w:r>
    </w:p>
    <w:p>
      <w:pPr>
        <w:spacing w:line="590" w:lineRule="exact"/>
        <w:rPr>
          <w:rFonts w:ascii="黑体" w:eastAsia="黑体"/>
          <w:sz w:val="32"/>
          <w:szCs w:val="32"/>
        </w:rPr>
      </w:pPr>
      <w:r>
        <w:rPr>
          <w:rFonts w:ascii="黑体" w:eastAsia="黑体"/>
          <w:sz w:val="32"/>
          <w:szCs w:val="32"/>
        </w:rPr>
        <w:t xml:space="preserve">    二、活动组织</w:t>
      </w:r>
    </w:p>
    <w:p>
      <w:pPr>
        <w:spacing w:line="590" w:lineRule="exact"/>
        <w:rPr>
          <w:rFonts w:eastAsia="仿宋_GB2312"/>
          <w:sz w:val="32"/>
          <w:szCs w:val="32"/>
        </w:rPr>
      </w:pPr>
      <w:r>
        <w:rPr>
          <w:rFonts w:eastAsia="仿宋_GB2312"/>
          <w:sz w:val="32"/>
          <w:szCs w:val="32"/>
        </w:rPr>
        <w:t xml:space="preserve">    省教育厅成立由厅领导牵头，基础教育二处、省电化教育馆、省基础教育教学研究室等部门参加的省级“一师一课”活动领导小组，负责对该活动实施工作进行宏观指导；领导小组下设办公室，办公室设在省电化教育馆。省教育厅基础教育二处负责统筹协调;省电化教育馆、省基础教育教学研究室按照各自分工具体组织实施。省电化教育馆主要负责活动管理员管理，平台、资源等相关技术支撑、保障及培训指导等工作，参与活动指导和省级“优课”评审推荐工作；省基础教育教学研究室主要负责对参与活动的教研员、教师进行学科培训，制定“优课”评价标准，具体组织省级“优课”评审。</w:t>
      </w:r>
    </w:p>
    <w:p>
      <w:pPr>
        <w:spacing w:line="590" w:lineRule="exact"/>
        <w:rPr>
          <w:rFonts w:eastAsia="仿宋_GB2312"/>
          <w:color w:val="FF0000"/>
          <w:sz w:val="32"/>
          <w:szCs w:val="32"/>
        </w:rPr>
      </w:pPr>
      <w:r>
        <w:rPr>
          <w:rFonts w:eastAsia="仿宋_GB2312"/>
          <w:sz w:val="32"/>
          <w:szCs w:val="32"/>
        </w:rPr>
        <w:t xml:space="preserve">    各地教育行政部门要高度重视“一师一课”活动，在总结2014—2015年度活动经验的基础上，进一步完善活动方案，明确责任分工，加强协调配合，加快推进教育信息化深入发展，提升广大教师信息化素质和水平。</w:t>
      </w:r>
    </w:p>
    <w:p>
      <w:pPr>
        <w:spacing w:line="590" w:lineRule="exact"/>
        <w:rPr>
          <w:rFonts w:ascii="黑体" w:eastAsia="黑体"/>
          <w:sz w:val="32"/>
          <w:szCs w:val="32"/>
        </w:rPr>
      </w:pPr>
      <w:r>
        <w:rPr>
          <w:rFonts w:ascii="黑体" w:eastAsia="黑体"/>
          <w:sz w:val="32"/>
          <w:szCs w:val="32"/>
        </w:rPr>
        <w:t xml:space="preserve">    三、活动范围</w:t>
      </w:r>
    </w:p>
    <w:p>
      <w:pPr>
        <w:spacing w:line="590" w:lineRule="exact"/>
        <w:rPr>
          <w:rFonts w:eastAsia="仿宋_GB2312"/>
          <w:sz w:val="32"/>
          <w:szCs w:val="32"/>
        </w:rPr>
      </w:pPr>
      <w:r>
        <w:rPr>
          <w:rFonts w:eastAsia="仿宋_GB2312"/>
          <w:sz w:val="32"/>
          <w:szCs w:val="32"/>
        </w:rPr>
        <w:t xml:space="preserve">    主要面向全省所有具备网络和多媒体教学条件的中小学校（包括小学、初中、九年一贯制学校、完全中学和普通高中等），各年级各学科的教师均可参加。</w:t>
      </w:r>
    </w:p>
    <w:p>
      <w:pPr>
        <w:spacing w:line="590" w:lineRule="exact"/>
        <w:rPr>
          <w:rFonts w:ascii="黑体" w:eastAsia="黑体"/>
          <w:sz w:val="32"/>
          <w:szCs w:val="32"/>
        </w:rPr>
      </w:pPr>
      <w:r>
        <w:rPr>
          <w:rFonts w:ascii="黑体" w:eastAsia="黑体"/>
          <w:sz w:val="32"/>
          <w:szCs w:val="32"/>
        </w:rPr>
        <w:t xml:space="preserve">    四、内容要求</w:t>
      </w:r>
    </w:p>
    <w:p>
      <w:pPr>
        <w:spacing w:line="590" w:lineRule="exact"/>
        <w:rPr>
          <w:rFonts w:eastAsia="仿宋_GB2312"/>
          <w:sz w:val="32"/>
          <w:szCs w:val="32"/>
        </w:rPr>
      </w:pPr>
      <w:r>
        <w:rPr>
          <w:rFonts w:eastAsia="仿宋_GB2312"/>
          <w:sz w:val="32"/>
          <w:szCs w:val="32"/>
        </w:rPr>
        <w:t xml:space="preserve">     “晒课”是指教师在活动平台上传并展示反映本人一堂课的设计、实施和评价过程的相关内容，供其他教师教学参考和借鉴。</w:t>
      </w:r>
    </w:p>
    <w:p>
      <w:pPr>
        <w:spacing w:line="590" w:lineRule="exact"/>
        <w:rPr>
          <w:rFonts w:eastAsia="仿宋_GB2312"/>
          <w:sz w:val="32"/>
          <w:szCs w:val="32"/>
        </w:rPr>
      </w:pPr>
      <w:r>
        <w:rPr>
          <w:rFonts w:eastAsia="仿宋_GB2312"/>
          <w:sz w:val="32"/>
          <w:szCs w:val="32"/>
        </w:rPr>
        <w:t xml:space="preserve">    1.版本要求</w:t>
      </w:r>
    </w:p>
    <w:p>
      <w:pPr>
        <w:spacing w:line="590" w:lineRule="exact"/>
        <w:rPr>
          <w:rFonts w:eastAsia="仿宋_GB2312"/>
          <w:sz w:val="32"/>
          <w:szCs w:val="32"/>
        </w:rPr>
      </w:pPr>
      <w:r>
        <w:rPr>
          <w:rFonts w:eastAsia="仿宋_GB2312"/>
          <w:sz w:val="32"/>
          <w:szCs w:val="32"/>
        </w:rPr>
        <w:t xml:space="preserve">     “晒课”教材的版本为经教育部审定中小学教材,以教育部公布的2015年度教学用书目录为准（教基二厅〔2015〕1号）。</w:t>
      </w:r>
    </w:p>
    <w:p>
      <w:pPr>
        <w:spacing w:line="590" w:lineRule="exact"/>
        <w:rPr>
          <w:rFonts w:eastAsia="仿宋_GB2312"/>
          <w:sz w:val="32"/>
          <w:szCs w:val="32"/>
        </w:rPr>
      </w:pPr>
      <w:r>
        <w:rPr>
          <w:rFonts w:eastAsia="仿宋_GB2312"/>
          <w:sz w:val="32"/>
          <w:szCs w:val="32"/>
        </w:rPr>
        <w:t xml:space="preserve">    2.节点确定</w:t>
      </w:r>
    </w:p>
    <w:p>
      <w:pPr>
        <w:spacing w:line="590" w:lineRule="exact"/>
        <w:rPr>
          <w:rFonts w:eastAsia="仿宋_GB2312"/>
          <w:sz w:val="32"/>
          <w:szCs w:val="32"/>
        </w:rPr>
      </w:pPr>
      <w:r>
        <w:rPr>
          <w:rFonts w:eastAsia="仿宋_GB2312"/>
          <w:sz w:val="32"/>
          <w:szCs w:val="32"/>
        </w:rPr>
        <w:t xml:space="preserve">     “晒课”平台所提供的目录体系最小节点为“晒课”的最小单位。“晒课”平台最小节点划分原则为可通过1—3个课时完成教学的知识节点。</w:t>
      </w:r>
    </w:p>
    <w:p>
      <w:pPr>
        <w:spacing w:line="590" w:lineRule="exact"/>
        <w:rPr>
          <w:rFonts w:eastAsia="仿宋_GB2312"/>
          <w:sz w:val="32"/>
          <w:szCs w:val="32"/>
        </w:rPr>
      </w:pPr>
      <w:r>
        <w:rPr>
          <w:rFonts w:eastAsia="仿宋_GB2312"/>
          <w:sz w:val="32"/>
          <w:szCs w:val="32"/>
        </w:rPr>
        <w:t xml:space="preserve">    3.“晒课”内容</w:t>
      </w:r>
    </w:p>
    <w:p>
      <w:pPr>
        <w:spacing w:line="590" w:lineRule="exact"/>
        <w:rPr>
          <w:rFonts w:eastAsia="仿宋_GB2312"/>
          <w:sz w:val="32"/>
          <w:szCs w:val="32"/>
        </w:rPr>
      </w:pPr>
      <w:r>
        <w:rPr>
          <w:rFonts w:eastAsia="仿宋_GB2312"/>
          <w:sz w:val="32"/>
          <w:szCs w:val="32"/>
        </w:rPr>
        <w:t xml:space="preserve">    教师所提交的网上“晒课”内容应包括一堂完整课堂教学的教学设计、所用课件及相关资源（或资源链接）、课堂实录（可选，拟参加部级、省级“优课”征集的为必选）和评测练习（可选）等。内容须符合2011版义务教育课程标准和普通高中课程标准（实验）要求，体现学科特点和信息技术应用的融合性，突出展现数字教育资源的课堂应用及利用信息技术和数字教育资源创新教学方法、有效解决教育教学的重难点问题等课堂教学内容。课堂实录（指教学过程视频）应展现课堂教学的所有内容，过程完整（最低不少于30分钟），画面清晰。进行适当的后期剪辑处理，在适当环节插入教学资源呈现画面，保证资源呈现画面清晰可见。课堂实录片头不超过5秒，应包括课程名称、年级、上/下册、版本、单位、主讲教师姓名等基本信息。课堂实录为幅面要求达到720*576以上，视频码流为320Kbit/s以上。教师所提交的“晒课”内容须为本人教学实践中所产生的内容，不得冒名顶替，杜绝抄袭，引用资料须注明出处和原作者。</w:t>
      </w:r>
    </w:p>
    <w:p>
      <w:pPr>
        <w:spacing w:line="590" w:lineRule="exact"/>
        <w:rPr>
          <w:rFonts w:ascii="黑体" w:eastAsia="黑体"/>
          <w:sz w:val="32"/>
          <w:szCs w:val="32"/>
        </w:rPr>
      </w:pPr>
      <w:r>
        <w:rPr>
          <w:rFonts w:ascii="黑体" w:eastAsia="黑体"/>
          <w:sz w:val="32"/>
          <w:szCs w:val="32"/>
        </w:rPr>
        <w:t xml:space="preserve">    五、活动方式</w:t>
      </w:r>
    </w:p>
    <w:p>
      <w:pPr>
        <w:spacing w:line="590" w:lineRule="exact"/>
        <w:rPr>
          <w:rFonts w:eastAsia="仿宋_GB2312"/>
          <w:sz w:val="32"/>
          <w:szCs w:val="32"/>
        </w:rPr>
      </w:pPr>
      <w:r>
        <w:rPr>
          <w:rFonts w:eastAsia="仿宋_GB2312"/>
          <w:sz w:val="32"/>
          <w:szCs w:val="32"/>
        </w:rPr>
        <w:t xml:space="preserve">    主要包括教师网上“晒课”与“优课”征集两个阶段。</w:t>
      </w:r>
    </w:p>
    <w:p>
      <w:pPr>
        <w:spacing w:line="590" w:lineRule="exact"/>
        <w:rPr>
          <w:rFonts w:hint="eastAsia" w:ascii="楷体_GB2312" w:eastAsia="楷体_GB2312"/>
          <w:b/>
          <w:sz w:val="32"/>
          <w:szCs w:val="32"/>
        </w:rPr>
      </w:pPr>
      <w:r>
        <w:rPr>
          <w:rFonts w:hint="eastAsia" w:ascii="楷体_GB2312" w:eastAsia="楷体_GB2312"/>
          <w:b/>
          <w:sz w:val="32"/>
          <w:szCs w:val="32"/>
        </w:rPr>
        <w:t xml:space="preserve">    （一）网上“晒课”</w:t>
      </w:r>
    </w:p>
    <w:p>
      <w:pPr>
        <w:spacing w:line="590" w:lineRule="exact"/>
        <w:rPr>
          <w:rFonts w:eastAsia="仿宋_GB2312"/>
          <w:sz w:val="32"/>
          <w:szCs w:val="32"/>
        </w:rPr>
      </w:pPr>
      <w:r>
        <w:rPr>
          <w:rFonts w:eastAsia="仿宋_GB2312"/>
          <w:sz w:val="32"/>
          <w:szCs w:val="32"/>
        </w:rPr>
        <w:t xml:space="preserve">    本年度我省“一师一课”活动仍通过河南省基础教育资源公共服务平台(www.hner.cn)设立的活动页面，完成相关实名注册后，按要求进行实名制网上“晒课”。2014—2015年度活动已注册过的教师不需再次注册，可使用原账号和密码登陆后再次“晒课”。</w:t>
      </w:r>
    </w:p>
    <w:p>
      <w:pPr>
        <w:spacing w:line="590" w:lineRule="exact"/>
        <w:rPr>
          <w:rFonts w:hint="eastAsia" w:ascii="楷体_GB2312" w:eastAsia="楷体_GB2312"/>
          <w:b/>
          <w:sz w:val="32"/>
          <w:szCs w:val="32"/>
        </w:rPr>
      </w:pPr>
      <w:r>
        <w:rPr>
          <w:rFonts w:hint="eastAsia" w:ascii="楷体_GB2312" w:eastAsia="楷体_GB2312"/>
          <w:b/>
          <w:sz w:val="32"/>
          <w:szCs w:val="32"/>
        </w:rPr>
        <w:t xml:space="preserve">    （二）“优课”征集</w:t>
      </w:r>
    </w:p>
    <w:p>
      <w:pPr>
        <w:spacing w:line="590" w:lineRule="exact"/>
        <w:rPr>
          <w:rFonts w:eastAsia="仿宋_GB2312"/>
          <w:sz w:val="32"/>
          <w:szCs w:val="32"/>
        </w:rPr>
      </w:pPr>
      <w:r>
        <w:rPr>
          <w:rFonts w:eastAsia="仿宋_GB2312"/>
          <w:sz w:val="32"/>
          <w:szCs w:val="32"/>
        </w:rPr>
        <w:t xml:space="preserve">    在网上“晒课”的基础上，采取县、市、省和国家分级推荐的方式，对各年级各学科各版本的课例开展逐级推荐。为发挥教师创新教学的积极性，鼓励教师挖掘现行版本教材潜力，让更多教师参与到这项活动中，活动要尽量覆盖到各学科、各学段、各版本教材，尽可能使每堂课都有教师进行信息技术与课程融合的研究和探索。原则上每个学科每个年级每个版本每堂课只能有1个“优课”推荐参与上一级评选；参与“晒课”节数较多的，可适当增加参评“优课”的比例；同一教师原则上只推荐1个“优课”参评（晒课数量不限）。</w:t>
      </w:r>
    </w:p>
    <w:p>
      <w:pPr>
        <w:spacing w:line="590" w:lineRule="exact"/>
        <w:rPr>
          <w:rFonts w:eastAsia="仿宋_GB2312"/>
          <w:sz w:val="32"/>
          <w:szCs w:val="32"/>
        </w:rPr>
      </w:pPr>
      <w:r>
        <w:rPr>
          <w:rFonts w:eastAsia="仿宋_GB2312"/>
          <w:sz w:val="32"/>
          <w:szCs w:val="32"/>
        </w:rPr>
        <w:t xml:space="preserve">    各省辖市、省直管县（市）参加省级“优课”评选的数量根据各地网上“晒课”的数量按比例分配。省教育厅将组织相关学科专家对各地上报的“优课”进行评审，按比例评选出省一、二、三等奖，并按要求择优报送国家参评。各地要严格限制市、县两级“优课”数量和比例，确保课例质量，严禁滥评优，乱发证。</w:t>
      </w:r>
    </w:p>
    <w:p>
      <w:pPr>
        <w:spacing w:line="590" w:lineRule="exact"/>
        <w:rPr>
          <w:rFonts w:ascii="黑体" w:eastAsia="黑体"/>
          <w:sz w:val="32"/>
          <w:szCs w:val="32"/>
        </w:rPr>
      </w:pPr>
      <w:r>
        <w:rPr>
          <w:rFonts w:ascii="黑体" w:eastAsia="黑体"/>
          <w:sz w:val="32"/>
          <w:szCs w:val="32"/>
        </w:rPr>
        <w:t xml:space="preserve">    六、保障措施</w:t>
      </w:r>
    </w:p>
    <w:p>
      <w:pPr>
        <w:spacing w:line="590" w:lineRule="exact"/>
        <w:rPr>
          <w:rFonts w:eastAsia="仿宋_GB2312"/>
          <w:sz w:val="32"/>
          <w:szCs w:val="32"/>
        </w:rPr>
      </w:pPr>
      <w:r>
        <w:rPr>
          <w:rFonts w:hint="eastAsia" w:ascii="楷体_GB2312" w:eastAsia="楷体_GB2312"/>
          <w:b/>
          <w:sz w:val="32"/>
          <w:szCs w:val="32"/>
        </w:rPr>
        <w:t xml:space="preserve">    （一）经费保障。</w:t>
      </w:r>
      <w:r>
        <w:rPr>
          <w:rFonts w:eastAsia="仿宋_GB2312"/>
          <w:sz w:val="32"/>
          <w:szCs w:val="32"/>
        </w:rPr>
        <w:t>各级教育行政部门负责落实开展活动所需的各项经费，为“一师一课”活动创造良好条件。</w:t>
      </w:r>
    </w:p>
    <w:p>
      <w:pPr>
        <w:spacing w:line="590" w:lineRule="exact"/>
        <w:rPr>
          <w:rFonts w:eastAsia="仿宋_GB2312"/>
          <w:sz w:val="32"/>
          <w:szCs w:val="32"/>
        </w:rPr>
      </w:pPr>
      <w:r>
        <w:rPr>
          <w:rFonts w:hint="eastAsia" w:ascii="楷体_GB2312" w:eastAsia="楷体_GB2312"/>
          <w:b/>
          <w:sz w:val="32"/>
          <w:szCs w:val="32"/>
        </w:rPr>
        <w:t xml:space="preserve">    （二）制度保障。</w:t>
      </w:r>
      <w:r>
        <w:rPr>
          <w:rFonts w:eastAsia="仿宋_GB2312"/>
          <w:sz w:val="32"/>
          <w:szCs w:val="32"/>
        </w:rPr>
        <w:t>省教育厅将继续采用活动</w:t>
      </w:r>
      <w:r>
        <w:rPr>
          <w:rFonts w:eastAsia="仿宋_GB2312"/>
          <w:sz w:val="32"/>
          <w:szCs w:val="32"/>
          <w:lang w:val="zh-CN"/>
        </w:rPr>
        <w:t>定期通报</w:t>
      </w:r>
      <w:r>
        <w:rPr>
          <w:rFonts w:eastAsia="仿宋_GB2312"/>
          <w:sz w:val="32"/>
          <w:szCs w:val="32"/>
        </w:rPr>
        <w:t>机制</w:t>
      </w:r>
      <w:r>
        <w:rPr>
          <w:rFonts w:eastAsia="仿宋_GB2312"/>
          <w:sz w:val="32"/>
          <w:szCs w:val="32"/>
          <w:lang w:val="zh-CN"/>
        </w:rPr>
        <w:t>，</w:t>
      </w:r>
      <w:r>
        <w:rPr>
          <w:rFonts w:eastAsia="仿宋_GB2312"/>
          <w:sz w:val="32"/>
          <w:szCs w:val="32"/>
        </w:rPr>
        <w:t>督促全省“一师一课”活动高质量、有序开展。市、县两级教育行政部门，特别是县级教育行政部门，要根据国家和我省中小学教师信息技术应用能力提升工程的有关要求，围绕广大教师的实际需求，细化和完善相关制度，确保活动有效实施。</w:t>
      </w:r>
    </w:p>
    <w:p>
      <w:pPr>
        <w:spacing w:line="590" w:lineRule="exact"/>
        <w:rPr>
          <w:rFonts w:eastAsia="仿宋_GB2312"/>
          <w:color w:val="000000"/>
          <w:sz w:val="32"/>
          <w:szCs w:val="32"/>
        </w:rPr>
      </w:pPr>
      <w:r>
        <w:rPr>
          <w:rFonts w:hint="eastAsia" w:ascii="楷体_GB2312" w:eastAsia="楷体_GB2312"/>
          <w:b/>
          <w:sz w:val="32"/>
          <w:szCs w:val="32"/>
        </w:rPr>
        <w:t xml:space="preserve">    </w:t>
      </w:r>
      <w:r>
        <w:rPr>
          <w:rFonts w:hint="eastAsia" w:ascii="楷体_GB2312" w:eastAsia="楷体_GB2312"/>
          <w:b/>
          <w:color w:val="000000"/>
          <w:sz w:val="32"/>
          <w:szCs w:val="32"/>
        </w:rPr>
        <w:t>（三）指导保障。</w:t>
      </w:r>
      <w:r>
        <w:rPr>
          <w:rFonts w:eastAsia="仿宋_GB2312"/>
          <w:color w:val="000000"/>
          <w:sz w:val="32"/>
          <w:szCs w:val="32"/>
        </w:rPr>
        <w:t>各地要引导中原名师、省市名师、骨干教师及其培育对象，以及各级名师工作室主持人和主要成员积极参加</w:t>
      </w:r>
      <w:r>
        <w:rPr>
          <w:rFonts w:eastAsia="仿宋_GB2312"/>
          <w:color w:val="000000"/>
          <w:kern w:val="0"/>
          <w:sz w:val="32"/>
          <w:szCs w:val="32"/>
        </w:rPr>
        <w:t>“晒课”活动，</w:t>
      </w:r>
      <w:r>
        <w:rPr>
          <w:rFonts w:eastAsia="仿宋_GB2312"/>
          <w:color w:val="000000"/>
          <w:sz w:val="32"/>
          <w:szCs w:val="32"/>
        </w:rPr>
        <w:t>发挥名师的示范引领和辐射带动作用；组织教研员</w:t>
      </w:r>
      <w:r>
        <w:rPr>
          <w:rFonts w:eastAsia="仿宋_GB2312"/>
          <w:sz w:val="32"/>
          <w:szCs w:val="32"/>
        </w:rPr>
        <w:t>为教师利用信息技术和数字教育资源转变教育教学方式方法提供理论和实践指导，帮助教师总结凝练信息技术与课堂教学紧密结合的优秀案例和创新模式，指导教师制作上报课例。</w:t>
      </w:r>
      <w:r>
        <w:rPr>
          <w:rFonts w:eastAsia="仿宋_GB2312"/>
          <w:color w:val="000000"/>
          <w:sz w:val="32"/>
          <w:szCs w:val="32"/>
        </w:rPr>
        <w:t>按照学段学科遴选建立一批河南省“学科专家在线教研工作室”和“在线会客室”（具体方案另行通知），通过网络指导、在线答疑等形式，解决教师“晒课”过程中遇到的问题，指导教师研课磨课,切实提高“晒课”、“优课”质量。</w:t>
      </w:r>
    </w:p>
    <w:p>
      <w:pPr>
        <w:spacing w:line="590" w:lineRule="exact"/>
        <w:rPr>
          <w:rFonts w:eastAsia="仿宋_GB2312"/>
          <w:sz w:val="32"/>
          <w:szCs w:val="32"/>
        </w:rPr>
      </w:pPr>
      <w:r>
        <w:rPr>
          <w:rFonts w:hint="eastAsia" w:ascii="楷体_GB2312" w:eastAsia="楷体_GB2312"/>
          <w:b/>
          <w:sz w:val="32"/>
          <w:szCs w:val="32"/>
        </w:rPr>
        <w:t xml:space="preserve">    （四）绩效保障。</w:t>
      </w:r>
      <w:r>
        <w:rPr>
          <w:rFonts w:eastAsia="仿宋_GB2312"/>
          <w:sz w:val="32"/>
          <w:szCs w:val="32"/>
        </w:rPr>
        <w:t>参加“一师一课”活动是教师再学习的过程，凡参与“晒课”的教师可认定获得省中小学教师信息技术应用能力提升工程（2014—2017年）教育培训10学时；获得省级以上“优课”可认定完成上述工程教育培训50学时。对评定为省级的“优课”，颁发河南省教育厅优质课证书；对获得教育部和省级“优课”的教师，各地及学校应给予适当奖励。同时，省教育厅还将对组织工作成效突出的市、县给予表彰。各地要对参加活动的教师所“晒课”课件和名单均要在教师所在学校备案，获得“优课”的教师要在同级教育主管部门备案。</w:t>
      </w:r>
    </w:p>
    <w:p>
      <w:pPr>
        <w:spacing w:line="590" w:lineRule="exact"/>
        <w:rPr>
          <w:rFonts w:ascii="黑体" w:eastAsia="黑体"/>
          <w:sz w:val="32"/>
          <w:szCs w:val="32"/>
        </w:rPr>
      </w:pPr>
      <w:r>
        <w:rPr>
          <w:rFonts w:ascii="黑体" w:eastAsia="黑体"/>
          <w:sz w:val="32"/>
          <w:szCs w:val="32"/>
        </w:rPr>
        <w:t xml:space="preserve">    七、应用推广</w:t>
      </w:r>
    </w:p>
    <w:p>
      <w:pPr>
        <w:spacing w:line="590" w:lineRule="exact"/>
        <w:rPr>
          <w:rFonts w:eastAsia="仿宋_GB2312"/>
          <w:sz w:val="32"/>
          <w:szCs w:val="32"/>
        </w:rPr>
      </w:pPr>
      <w:r>
        <w:rPr>
          <w:rFonts w:eastAsia="仿宋_GB2312"/>
          <w:sz w:val="32"/>
          <w:szCs w:val="32"/>
        </w:rPr>
        <w:t xml:space="preserve">    活动评选出的“优课”涵盖义务教育阶段和普通高中各年级各学科各版本，可以为教师课前备课、课中上课、课后评价、教师专业发展等教育教学的各个环节提供示范和参考。</w:t>
      </w:r>
    </w:p>
    <w:p>
      <w:pPr>
        <w:spacing w:line="590" w:lineRule="exact"/>
        <w:rPr>
          <w:rFonts w:eastAsia="仿宋_GB2312"/>
          <w:sz w:val="32"/>
          <w:szCs w:val="32"/>
        </w:rPr>
      </w:pPr>
      <w:r>
        <w:rPr>
          <w:rFonts w:eastAsia="仿宋_GB2312"/>
          <w:sz w:val="32"/>
          <w:szCs w:val="32"/>
        </w:rPr>
        <w:t xml:space="preserve">    各地教育行政部门要统筹协调电教、教研等相关部门，结合网上“晒课”和“优课”征集，组织看课评课，开展网络教研，分享典型经验，推广优秀案例，为广大教师使用数字教育资源开展日常教育教学活动提供示范和便利，推动数字教育资源在不同教学环境下的应用,形成“人人用资源、课课有案例”的教学应用环境。</w:t>
      </w:r>
    </w:p>
    <w:p>
      <w:pPr>
        <w:spacing w:line="590" w:lineRule="exact"/>
        <w:rPr>
          <w:rFonts w:hint="eastAsia" w:ascii="黑体" w:eastAsia="黑体"/>
          <w:kern w:val="0"/>
          <w:sz w:val="32"/>
          <w:szCs w:val="32"/>
        </w:rPr>
      </w:pPr>
      <w:r>
        <w:rPr>
          <w:rFonts w:hint="eastAsia" w:ascii="黑体" w:eastAsia="黑体"/>
          <w:sz w:val="32"/>
          <w:szCs w:val="32"/>
        </w:rPr>
        <w:t xml:space="preserve">    </w:t>
      </w:r>
      <w:r>
        <w:rPr>
          <w:rFonts w:hint="eastAsia" w:ascii="黑体" w:eastAsia="黑体"/>
          <w:kern w:val="0"/>
          <w:sz w:val="32"/>
          <w:szCs w:val="32"/>
        </w:rPr>
        <w:t>八、时间安排</w:t>
      </w:r>
    </w:p>
    <w:p>
      <w:pPr>
        <w:spacing w:line="590" w:lineRule="exact"/>
        <w:rPr>
          <w:rFonts w:eastAsia="仿宋_GB2312"/>
          <w:sz w:val="32"/>
          <w:szCs w:val="32"/>
        </w:rPr>
      </w:pPr>
      <w:r>
        <w:rPr>
          <w:rFonts w:eastAsia="仿宋_GB2312"/>
          <w:sz w:val="32"/>
          <w:szCs w:val="32"/>
        </w:rPr>
        <w:t xml:space="preserve">    河南省2015—2016年度“一师一课”活动于2016年5月启动。2016年9月30日为我省本年度“晒课”活动课例上传截止时间。省辖市、省直管县（市）“优课”应在2016年11月10日前完成网上推荐工作，并将结果及相关材料报省活动领导小组办公室。</w:t>
      </w:r>
    </w:p>
    <w:p>
      <w:pPr>
        <w:spacing w:line="590" w:lineRule="exact"/>
        <w:rPr>
          <w:rFonts w:eastAsia="仿宋_GB2312"/>
          <w:color w:val="000000"/>
          <w:sz w:val="32"/>
          <w:szCs w:val="32"/>
        </w:rPr>
      </w:pPr>
      <w:r>
        <w:rPr>
          <w:rFonts w:eastAsia="仿宋_GB2312"/>
          <w:sz w:val="32"/>
          <w:szCs w:val="32"/>
        </w:rPr>
        <w:t xml:space="preserve">    </w:t>
      </w:r>
      <w:r>
        <w:rPr>
          <w:rFonts w:eastAsia="仿宋_GB2312"/>
          <w:color w:val="000000"/>
          <w:sz w:val="32"/>
          <w:szCs w:val="32"/>
        </w:rPr>
        <w:t>各省辖市、省直管县（市）活动联系表（见附件2）请于2016年5月17日前发送至省活动办。</w:t>
      </w:r>
    </w:p>
    <w:p>
      <w:pPr>
        <w:spacing w:line="590" w:lineRule="exact"/>
        <w:rPr>
          <w:rFonts w:ascii="黑体" w:eastAsia="黑体"/>
          <w:sz w:val="32"/>
          <w:szCs w:val="32"/>
        </w:rPr>
      </w:pPr>
      <w:r>
        <w:rPr>
          <w:rFonts w:ascii="黑体" w:eastAsia="黑体"/>
          <w:sz w:val="32"/>
          <w:szCs w:val="32"/>
        </w:rPr>
        <w:t xml:space="preserve">    九、活动联系</w:t>
      </w:r>
    </w:p>
    <w:p>
      <w:pPr>
        <w:spacing w:line="590" w:lineRule="exact"/>
        <w:rPr>
          <w:rFonts w:hint="eastAsia" w:ascii="楷体_GB2312" w:eastAsia="楷体_GB2312"/>
          <w:b/>
          <w:kern w:val="0"/>
          <w:sz w:val="32"/>
          <w:szCs w:val="32"/>
        </w:rPr>
      </w:pPr>
      <w:r>
        <w:rPr>
          <w:rFonts w:hint="eastAsia" w:ascii="楷体_GB2312" w:eastAsia="楷体_GB2312"/>
          <w:b/>
          <w:sz w:val="32"/>
          <w:szCs w:val="32"/>
        </w:rPr>
        <w:t xml:space="preserve">    </w:t>
      </w:r>
      <w:r>
        <w:rPr>
          <w:rFonts w:hint="eastAsia" w:ascii="楷体_GB2312" w:eastAsia="楷体_GB2312"/>
          <w:b/>
          <w:kern w:val="0"/>
          <w:sz w:val="32"/>
          <w:szCs w:val="32"/>
        </w:rPr>
        <w:t>（一）省教育厅基础教育二处</w:t>
      </w:r>
    </w:p>
    <w:p>
      <w:pPr>
        <w:spacing w:line="590" w:lineRule="exact"/>
        <w:rPr>
          <w:rFonts w:eastAsia="仿宋_GB2312"/>
          <w:b/>
          <w:kern w:val="0"/>
          <w:sz w:val="32"/>
          <w:szCs w:val="32"/>
        </w:rPr>
      </w:pPr>
      <w:r>
        <w:rPr>
          <w:rFonts w:eastAsia="仿宋_GB2312"/>
          <w:sz w:val="32"/>
          <w:szCs w:val="32"/>
        </w:rPr>
        <w:t xml:space="preserve">    </w:t>
      </w:r>
      <w:r>
        <w:rPr>
          <w:rFonts w:eastAsia="仿宋_GB2312"/>
          <w:kern w:val="0"/>
          <w:sz w:val="32"/>
          <w:szCs w:val="32"/>
        </w:rPr>
        <w:t>联系人：刘  哲           电话：0371—69691083</w:t>
      </w:r>
    </w:p>
    <w:p>
      <w:pPr>
        <w:spacing w:line="590" w:lineRule="exact"/>
        <w:rPr>
          <w:rFonts w:hint="eastAsia" w:ascii="楷体_GB2312" w:eastAsia="楷体_GB2312"/>
          <w:b/>
          <w:kern w:val="0"/>
          <w:sz w:val="32"/>
          <w:szCs w:val="32"/>
        </w:rPr>
      </w:pPr>
      <w:r>
        <w:rPr>
          <w:rFonts w:hint="eastAsia" w:ascii="楷体_GB2312" w:eastAsia="楷体_GB2312"/>
          <w:b/>
          <w:sz w:val="32"/>
          <w:szCs w:val="32"/>
        </w:rPr>
        <w:t xml:space="preserve">    </w:t>
      </w:r>
      <w:r>
        <w:rPr>
          <w:rFonts w:hint="eastAsia" w:ascii="楷体_GB2312" w:eastAsia="楷体_GB2312"/>
          <w:b/>
          <w:kern w:val="0"/>
          <w:sz w:val="32"/>
          <w:szCs w:val="32"/>
        </w:rPr>
        <w:t>（二）省电化教育馆</w:t>
      </w:r>
    </w:p>
    <w:p>
      <w:pPr>
        <w:spacing w:line="590" w:lineRule="exact"/>
        <w:rPr>
          <w:rFonts w:eastAsia="仿宋_GB2312"/>
          <w:kern w:val="0"/>
          <w:sz w:val="32"/>
          <w:szCs w:val="32"/>
        </w:rPr>
      </w:pPr>
      <w:r>
        <w:rPr>
          <w:rFonts w:eastAsia="仿宋_GB2312"/>
          <w:sz w:val="32"/>
          <w:szCs w:val="32"/>
        </w:rPr>
        <w:t xml:space="preserve">    </w:t>
      </w:r>
      <w:r>
        <w:rPr>
          <w:rFonts w:eastAsia="仿宋_GB2312"/>
          <w:kern w:val="0"/>
          <w:sz w:val="32"/>
          <w:szCs w:val="32"/>
        </w:rPr>
        <w:t>联系人：苏  晨           电话：0371—66329808</w:t>
      </w:r>
    </w:p>
    <w:p>
      <w:pPr>
        <w:spacing w:line="590" w:lineRule="exact"/>
        <w:rPr>
          <w:rFonts w:eastAsia="仿宋_GB2312"/>
          <w:kern w:val="0"/>
          <w:sz w:val="32"/>
          <w:szCs w:val="32"/>
        </w:rPr>
      </w:pPr>
      <w:r>
        <w:rPr>
          <w:rFonts w:eastAsia="仿宋_GB2312"/>
          <w:sz w:val="32"/>
          <w:szCs w:val="32"/>
        </w:rPr>
        <w:t xml:space="preserve">    </w:t>
      </w:r>
      <w:r>
        <w:rPr>
          <w:rFonts w:eastAsia="仿宋_GB2312"/>
          <w:kern w:val="0"/>
          <w:sz w:val="32"/>
          <w:szCs w:val="32"/>
        </w:rPr>
        <w:t>省级管理员：李静静       省级管理员QQ群：192523211</w:t>
      </w:r>
    </w:p>
    <w:p>
      <w:pPr>
        <w:spacing w:line="590" w:lineRule="exact"/>
        <w:rPr>
          <w:rFonts w:eastAsia="仿宋_GB2312"/>
          <w:kern w:val="0"/>
          <w:sz w:val="32"/>
          <w:szCs w:val="32"/>
        </w:rPr>
      </w:pPr>
      <w:r>
        <w:rPr>
          <w:rFonts w:eastAsia="仿宋_GB2312"/>
          <w:sz w:val="32"/>
          <w:szCs w:val="32"/>
        </w:rPr>
        <w:t xml:space="preserve">    </w:t>
      </w:r>
      <w:r>
        <w:rPr>
          <w:rFonts w:eastAsia="仿宋_GB2312"/>
          <w:kern w:val="0"/>
          <w:sz w:val="32"/>
          <w:szCs w:val="32"/>
        </w:rPr>
        <w:t>省级活动邮箱：</w:t>
      </w:r>
      <w:r>
        <w:rPr>
          <w:rFonts w:eastAsia="仿宋_GB2312"/>
          <w:sz w:val="32"/>
          <w:szCs w:val="32"/>
        </w:rPr>
        <w:fldChar w:fldCharType="begin"/>
      </w:r>
      <w:r>
        <w:rPr>
          <w:rFonts w:eastAsia="仿宋_GB2312"/>
          <w:sz w:val="32"/>
          <w:szCs w:val="32"/>
        </w:rPr>
        <w:instrText xml:space="preserve">HYPERLINK "mailto:hns1s1khd@163.com"</w:instrText>
      </w:r>
      <w:r>
        <w:rPr>
          <w:rFonts w:eastAsia="仿宋_GB2312"/>
          <w:sz w:val="32"/>
          <w:szCs w:val="32"/>
        </w:rPr>
        <w:fldChar w:fldCharType="separate"/>
      </w:r>
      <w:r>
        <w:rPr>
          <w:rFonts w:eastAsia="仿宋_GB2312"/>
          <w:sz w:val="32"/>
          <w:szCs w:val="32"/>
        </w:rPr>
        <w:t>hns1s1khd@163.com</w:t>
      </w:r>
      <w:r>
        <w:rPr>
          <w:rFonts w:eastAsia="仿宋_GB2312"/>
          <w:sz w:val="32"/>
          <w:szCs w:val="32"/>
        </w:rPr>
        <w:fldChar w:fldCharType="end"/>
      </w:r>
    </w:p>
    <w:p>
      <w:pPr>
        <w:spacing w:line="590" w:lineRule="exact"/>
        <w:rPr>
          <w:rFonts w:hint="eastAsia" w:ascii="楷体_GB2312" w:eastAsia="楷体_GB2312"/>
          <w:b/>
          <w:kern w:val="0"/>
          <w:sz w:val="32"/>
          <w:szCs w:val="32"/>
        </w:rPr>
      </w:pPr>
      <w:r>
        <w:rPr>
          <w:rFonts w:hint="eastAsia" w:ascii="楷体_GB2312" w:eastAsia="楷体_GB2312"/>
          <w:b/>
          <w:sz w:val="32"/>
          <w:szCs w:val="32"/>
        </w:rPr>
        <w:t xml:space="preserve">    </w:t>
      </w:r>
      <w:r>
        <w:rPr>
          <w:rFonts w:hint="eastAsia" w:ascii="楷体_GB2312" w:eastAsia="楷体_GB2312"/>
          <w:b/>
          <w:kern w:val="0"/>
          <w:sz w:val="32"/>
          <w:szCs w:val="32"/>
        </w:rPr>
        <w:t>（三）省基础教育教学研究室</w:t>
      </w:r>
    </w:p>
    <w:p>
      <w:pPr>
        <w:spacing w:line="590" w:lineRule="exact"/>
        <w:rPr>
          <w:rFonts w:eastAsia="仿宋_GB2312"/>
          <w:kern w:val="0"/>
          <w:sz w:val="32"/>
          <w:szCs w:val="32"/>
        </w:rPr>
      </w:pPr>
      <w:r>
        <w:rPr>
          <w:rFonts w:eastAsia="仿宋_GB2312"/>
          <w:sz w:val="32"/>
          <w:szCs w:val="32"/>
        </w:rPr>
        <w:t xml:space="preserve">    </w:t>
      </w:r>
      <w:r>
        <w:rPr>
          <w:rFonts w:eastAsia="仿宋_GB2312"/>
          <w:kern w:val="0"/>
          <w:sz w:val="32"/>
          <w:szCs w:val="32"/>
        </w:rPr>
        <w:t>联系人：陈保新           电话：0371—62005275</w:t>
      </w:r>
    </w:p>
    <w:p>
      <w:pPr>
        <w:spacing w:line="590" w:lineRule="exact"/>
        <w:rPr>
          <w:rFonts w:eastAsia="仿宋_GB2312"/>
          <w:sz w:val="32"/>
          <w:szCs w:val="32"/>
        </w:rPr>
      </w:pPr>
      <w:r>
        <w:rPr>
          <w:rFonts w:eastAsia="仿宋_GB2312"/>
          <w:sz w:val="32"/>
          <w:szCs w:val="32"/>
        </w:rPr>
        <w:t xml:space="preserve">    </w:t>
      </w:r>
      <w:r>
        <w:rPr>
          <w:rFonts w:eastAsia="仿宋_GB2312"/>
          <w:kern w:val="0"/>
          <w:sz w:val="32"/>
          <w:szCs w:val="32"/>
        </w:rPr>
        <w:t>邮  箱：chen</w:t>
      </w:r>
      <w:r>
        <w:rPr>
          <w:rFonts w:hint="eastAsia" w:eastAsia="仿宋_GB2312"/>
          <w:kern w:val="0"/>
          <w:sz w:val="32"/>
          <w:szCs w:val="32"/>
        </w:rPr>
        <w:t>—</w:t>
      </w:r>
      <w:r>
        <w:rPr>
          <w:rFonts w:eastAsia="仿宋_GB2312"/>
          <w:kern w:val="0"/>
          <w:sz w:val="32"/>
          <w:szCs w:val="32"/>
        </w:rPr>
        <w:t>63@163.com</w:t>
      </w:r>
    </w:p>
    <w:p>
      <w:pPr>
        <w:spacing w:line="590" w:lineRule="exact"/>
        <w:rPr>
          <w:rFonts w:eastAsia="仿宋_GB2312"/>
          <w:sz w:val="32"/>
          <w:szCs w:val="32"/>
        </w:rPr>
      </w:pPr>
    </w:p>
    <w:p>
      <w:pPr>
        <w:spacing w:line="590" w:lineRule="exact"/>
        <w:rPr>
          <w:rFonts w:eastAsia="仿宋_GB2312"/>
          <w:sz w:val="32"/>
          <w:szCs w:val="32"/>
        </w:rPr>
      </w:pPr>
    </w:p>
    <w:p>
      <w:pPr>
        <w:sectPr>
          <w:footerReference r:id="rId3" w:type="default"/>
          <w:footerReference r:id="rId4" w:type="even"/>
          <w:pgSz w:w="11906" w:h="16838"/>
          <w:pgMar w:top="1701" w:right="1304" w:bottom="1134" w:left="1304" w:header="1134" w:footer="1588" w:gutter="284"/>
          <w:cols w:space="425" w:num="1"/>
          <w:docGrid w:type="lines" w:linePitch="312" w:charSpace="0"/>
        </w:sectPr>
      </w:pPr>
    </w:p>
    <w:p>
      <w:pPr>
        <w:rPr>
          <w:rFonts w:hint="eastAsia"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2</w:t>
      </w:r>
    </w:p>
    <w:p>
      <w:pPr>
        <w:spacing w:line="300" w:lineRule="exact"/>
        <w:rPr>
          <w:rFonts w:hint="eastAsia" w:ascii="黑体" w:hAnsi="宋体" w:eastAsia="黑体"/>
          <w:sz w:val="32"/>
          <w:szCs w:val="32"/>
        </w:rPr>
      </w:pPr>
    </w:p>
    <w:p>
      <w:pPr>
        <w:snapToGrid w:val="0"/>
        <w:jc w:val="center"/>
        <w:rPr>
          <w:rFonts w:hint="eastAsia" w:ascii="微软简标宋" w:hAnsi="华文中宋" w:eastAsia="微软简标宋" w:cs="宋体"/>
          <w:color w:val="000000"/>
          <w:kern w:val="0"/>
          <w:sz w:val="44"/>
          <w:szCs w:val="44"/>
        </w:rPr>
      </w:pPr>
      <w:r>
        <w:rPr>
          <w:rFonts w:hint="eastAsia" w:ascii="微软简标宋" w:hAnsi="华文中宋" w:eastAsia="微软简标宋" w:cs="宋体"/>
          <w:color w:val="000000"/>
          <w:kern w:val="0"/>
          <w:sz w:val="44"/>
          <w:szCs w:val="44"/>
        </w:rPr>
        <w:t>河南省2015—2016年度“一师一优课、一课一名师”活动联系表</w:t>
      </w:r>
    </w:p>
    <w:p>
      <w:pPr>
        <w:snapToGrid w:val="0"/>
        <w:spacing w:line="300" w:lineRule="exact"/>
        <w:jc w:val="center"/>
        <w:rPr>
          <w:rFonts w:hint="eastAsia" w:ascii="微软简标宋" w:hAnsi="华文中宋" w:eastAsia="微软简标宋"/>
          <w:sz w:val="44"/>
          <w:szCs w:val="44"/>
        </w:rPr>
      </w:pPr>
    </w:p>
    <w:tbl>
      <w:tblPr>
        <w:tblStyle w:val="5"/>
        <w:tblpPr w:leftFromText="180" w:rightFromText="180" w:vertAnchor="text" w:horzAnchor="margin" w:tblpXSpec="center" w:tblpY="146"/>
        <w:tblW w:w="13210" w:type="dxa"/>
        <w:tblInd w:w="0" w:type="dxa"/>
        <w:tblLayout w:type="fixed"/>
        <w:tblCellMar>
          <w:top w:w="0" w:type="dxa"/>
          <w:left w:w="108" w:type="dxa"/>
          <w:bottom w:w="0" w:type="dxa"/>
          <w:right w:w="108" w:type="dxa"/>
        </w:tblCellMar>
      </w:tblPr>
      <w:tblGrid>
        <w:gridCol w:w="1276"/>
        <w:gridCol w:w="1985"/>
        <w:gridCol w:w="961"/>
        <w:gridCol w:w="3587"/>
        <w:gridCol w:w="1600"/>
        <w:gridCol w:w="1813"/>
        <w:gridCol w:w="1988"/>
      </w:tblGrid>
      <w:tr>
        <w:tblPrEx>
          <w:tblLayout w:type="fixed"/>
          <w:tblCellMar>
            <w:top w:w="0" w:type="dxa"/>
            <w:left w:w="108" w:type="dxa"/>
            <w:bottom w:w="0" w:type="dxa"/>
            <w:right w:w="108" w:type="dxa"/>
          </w:tblCellMar>
        </w:tblPrEx>
        <w:trPr>
          <w:trHeight w:val="750" w:hRule="atLeast"/>
        </w:trPr>
        <w:tc>
          <w:tcPr>
            <w:tcW w:w="422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省辖市（直管县）</w:t>
            </w:r>
          </w:p>
        </w:tc>
        <w:tc>
          <w:tcPr>
            <w:tcW w:w="898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　</w:t>
            </w:r>
          </w:p>
        </w:tc>
      </w:tr>
      <w:tr>
        <w:tblPrEx>
          <w:tblLayout w:type="fixed"/>
          <w:tblCellMar>
            <w:top w:w="0" w:type="dxa"/>
            <w:left w:w="108" w:type="dxa"/>
            <w:bottom w:w="0" w:type="dxa"/>
            <w:right w:w="108" w:type="dxa"/>
          </w:tblCellMar>
        </w:tblPrEx>
        <w:trPr>
          <w:trHeight w:val="920" w:hRule="atLeast"/>
        </w:trPr>
        <w:tc>
          <w:tcPr>
            <w:tcW w:w="422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负责部门、组成部门名称</w:t>
            </w:r>
          </w:p>
        </w:tc>
        <w:tc>
          <w:tcPr>
            <w:tcW w:w="898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　</w:t>
            </w:r>
          </w:p>
        </w:tc>
      </w:tr>
      <w:tr>
        <w:tblPrEx>
          <w:tblLayout w:type="fixed"/>
          <w:tblCellMar>
            <w:top w:w="0" w:type="dxa"/>
            <w:left w:w="108" w:type="dxa"/>
            <w:bottom w:w="0" w:type="dxa"/>
            <w:right w:w="108" w:type="dxa"/>
          </w:tblCellMar>
        </w:tblPrEx>
        <w:trPr>
          <w:trHeight w:val="750" w:hRule="atLeast"/>
        </w:trPr>
        <w:tc>
          <w:tcPr>
            <w:tcW w:w="12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负责人</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姓</w:t>
            </w:r>
            <w:r>
              <w:rPr>
                <w:rFonts w:ascii="宋体" w:hAnsi="宋体" w:cs="宋体"/>
                <w:b/>
                <w:color w:val="000000"/>
                <w:kern w:val="0"/>
                <w:sz w:val="24"/>
              </w:rPr>
              <w:t xml:space="preserve">  </w:t>
            </w:r>
            <w:r>
              <w:rPr>
                <w:rFonts w:hint="eastAsia" w:ascii="宋体" w:hAnsi="宋体" w:cs="宋体"/>
                <w:b/>
                <w:color w:val="000000"/>
                <w:kern w:val="0"/>
                <w:sz w:val="24"/>
              </w:rPr>
              <w:t>名</w:t>
            </w:r>
          </w:p>
        </w:tc>
        <w:tc>
          <w:tcPr>
            <w:tcW w:w="961"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性别</w:t>
            </w:r>
          </w:p>
        </w:tc>
        <w:tc>
          <w:tcPr>
            <w:tcW w:w="3587"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所在单位</w:t>
            </w:r>
            <w:r>
              <w:rPr>
                <w:rFonts w:ascii="宋体" w:hAnsi="宋体" w:cs="宋体"/>
                <w:b/>
                <w:color w:val="000000"/>
                <w:kern w:val="0"/>
                <w:sz w:val="24"/>
              </w:rPr>
              <w:t>/</w:t>
            </w:r>
            <w:r>
              <w:rPr>
                <w:rFonts w:hint="eastAsia" w:ascii="宋体" w:hAnsi="宋体" w:cs="宋体"/>
                <w:b/>
                <w:color w:val="000000"/>
                <w:kern w:val="0"/>
                <w:sz w:val="24"/>
              </w:rPr>
              <w:t>处室</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职</w:t>
            </w:r>
            <w:r>
              <w:rPr>
                <w:rFonts w:ascii="宋体" w:hAnsi="宋体" w:cs="宋体"/>
                <w:b/>
                <w:color w:val="000000"/>
                <w:kern w:val="0"/>
                <w:sz w:val="24"/>
              </w:rPr>
              <w:t xml:space="preserve">  </w:t>
            </w:r>
            <w:r>
              <w:rPr>
                <w:rFonts w:hint="eastAsia" w:ascii="宋体" w:hAnsi="宋体" w:cs="宋体"/>
                <w:b/>
                <w:color w:val="000000"/>
                <w:kern w:val="0"/>
                <w:sz w:val="24"/>
              </w:rPr>
              <w:t>务</w:t>
            </w:r>
          </w:p>
        </w:tc>
        <w:tc>
          <w:tcPr>
            <w:tcW w:w="181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办公电话</w:t>
            </w:r>
          </w:p>
        </w:tc>
        <w:tc>
          <w:tcPr>
            <w:tcW w:w="198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手机号码</w:t>
            </w:r>
          </w:p>
        </w:tc>
      </w:tr>
      <w:tr>
        <w:tblPrEx>
          <w:tblLayout w:type="fixed"/>
          <w:tblCellMar>
            <w:top w:w="0" w:type="dxa"/>
            <w:left w:w="108" w:type="dxa"/>
            <w:bottom w:w="0" w:type="dxa"/>
            <w:right w:w="108" w:type="dxa"/>
          </w:tblCellMar>
        </w:tblPrEx>
        <w:trPr>
          <w:trHeight w:val="619"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4"/>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　</w:t>
            </w:r>
          </w:p>
        </w:tc>
        <w:tc>
          <w:tcPr>
            <w:tcW w:w="961"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　</w:t>
            </w:r>
          </w:p>
        </w:tc>
        <w:tc>
          <w:tcPr>
            <w:tcW w:w="3587"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　</w:t>
            </w:r>
          </w:p>
        </w:tc>
        <w:tc>
          <w:tcPr>
            <w:tcW w:w="181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　</w:t>
            </w:r>
          </w:p>
        </w:tc>
        <w:tc>
          <w:tcPr>
            <w:tcW w:w="198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　</w:t>
            </w:r>
          </w:p>
        </w:tc>
      </w:tr>
      <w:tr>
        <w:tblPrEx>
          <w:tblLayout w:type="fixed"/>
          <w:tblCellMar>
            <w:top w:w="0" w:type="dxa"/>
            <w:left w:w="108" w:type="dxa"/>
            <w:bottom w:w="0" w:type="dxa"/>
            <w:right w:w="108" w:type="dxa"/>
          </w:tblCellMar>
        </w:tblPrEx>
        <w:trPr>
          <w:trHeight w:val="624" w:hRule="atLeast"/>
        </w:trPr>
        <w:tc>
          <w:tcPr>
            <w:tcW w:w="1276" w:type="dxa"/>
            <w:vMerge w:val="restart"/>
            <w:tcBorders>
              <w:top w:val="nil"/>
              <w:left w:val="single" w:color="auto" w:sz="4" w:space="0"/>
              <w:right w:val="single" w:color="auto" w:sz="4" w:space="0"/>
            </w:tcBorders>
            <w:vAlign w:val="center"/>
          </w:tcPr>
          <w:p>
            <w:pPr>
              <w:widowControl/>
              <w:snapToGrid w:val="0"/>
              <w:jc w:val="center"/>
              <w:rPr>
                <w:rFonts w:ascii="宋体" w:hAnsi="宋体" w:cs="宋体"/>
                <w:b/>
                <w:color w:val="000000"/>
                <w:kern w:val="0"/>
                <w:sz w:val="24"/>
              </w:rPr>
            </w:pPr>
            <w:r>
              <w:rPr>
                <w:rFonts w:hint="eastAsia" w:ascii="宋体" w:hAnsi="宋体" w:cs="宋体"/>
                <w:b/>
                <w:color w:val="000000"/>
                <w:kern w:val="0"/>
                <w:sz w:val="24"/>
              </w:rPr>
              <w:t>具体</w:t>
            </w:r>
          </w:p>
          <w:p>
            <w:pPr>
              <w:widowControl/>
              <w:snapToGrid w:val="0"/>
              <w:jc w:val="center"/>
              <w:rPr>
                <w:rFonts w:ascii="宋体" w:hAnsi="宋体" w:cs="宋体"/>
                <w:b/>
                <w:color w:val="000000"/>
                <w:kern w:val="0"/>
                <w:sz w:val="24"/>
              </w:rPr>
            </w:pPr>
            <w:r>
              <w:rPr>
                <w:rFonts w:hint="eastAsia" w:ascii="宋体" w:hAnsi="宋体" w:cs="宋体"/>
                <w:b/>
                <w:color w:val="000000"/>
                <w:kern w:val="0"/>
                <w:sz w:val="24"/>
              </w:rPr>
              <w:t>联系人</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姓</w:t>
            </w:r>
            <w:r>
              <w:rPr>
                <w:rFonts w:ascii="宋体" w:hAnsi="宋体" w:cs="宋体"/>
                <w:b/>
                <w:color w:val="000000"/>
                <w:kern w:val="0"/>
                <w:sz w:val="24"/>
              </w:rPr>
              <w:t xml:space="preserve">  </w:t>
            </w:r>
            <w:r>
              <w:rPr>
                <w:rFonts w:hint="eastAsia" w:ascii="宋体" w:hAnsi="宋体" w:cs="宋体"/>
                <w:b/>
                <w:color w:val="000000"/>
                <w:kern w:val="0"/>
                <w:sz w:val="24"/>
              </w:rPr>
              <w:t>名</w:t>
            </w:r>
          </w:p>
        </w:tc>
        <w:tc>
          <w:tcPr>
            <w:tcW w:w="961"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性别</w:t>
            </w:r>
          </w:p>
        </w:tc>
        <w:tc>
          <w:tcPr>
            <w:tcW w:w="3587"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所在单位</w:t>
            </w:r>
            <w:r>
              <w:rPr>
                <w:rFonts w:ascii="宋体" w:hAnsi="宋体" w:cs="宋体"/>
                <w:b/>
                <w:color w:val="000000"/>
                <w:kern w:val="0"/>
                <w:sz w:val="24"/>
              </w:rPr>
              <w:t>/</w:t>
            </w:r>
            <w:r>
              <w:rPr>
                <w:rFonts w:hint="eastAsia" w:ascii="宋体" w:hAnsi="宋体" w:cs="宋体"/>
                <w:b/>
                <w:color w:val="000000"/>
                <w:kern w:val="0"/>
                <w:sz w:val="24"/>
              </w:rPr>
              <w:t>处室</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职</w:t>
            </w:r>
            <w:r>
              <w:rPr>
                <w:rFonts w:ascii="宋体" w:hAnsi="宋体" w:cs="宋体"/>
                <w:b/>
                <w:color w:val="000000"/>
                <w:kern w:val="0"/>
                <w:sz w:val="24"/>
              </w:rPr>
              <w:t xml:space="preserve">  </w:t>
            </w:r>
            <w:r>
              <w:rPr>
                <w:rFonts w:hint="eastAsia" w:ascii="宋体" w:hAnsi="宋体" w:cs="宋体"/>
                <w:b/>
                <w:color w:val="000000"/>
                <w:kern w:val="0"/>
                <w:sz w:val="24"/>
              </w:rPr>
              <w:t>务</w:t>
            </w:r>
          </w:p>
        </w:tc>
        <w:tc>
          <w:tcPr>
            <w:tcW w:w="181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办公电话</w:t>
            </w:r>
          </w:p>
        </w:tc>
        <w:tc>
          <w:tcPr>
            <w:tcW w:w="198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手机号码</w:t>
            </w:r>
          </w:p>
        </w:tc>
      </w:tr>
      <w:tr>
        <w:tblPrEx>
          <w:tblLayout w:type="fixed"/>
          <w:tblCellMar>
            <w:top w:w="0" w:type="dxa"/>
            <w:left w:w="108" w:type="dxa"/>
            <w:bottom w:w="0" w:type="dxa"/>
            <w:right w:w="108" w:type="dxa"/>
          </w:tblCellMar>
        </w:tblPrEx>
        <w:trPr>
          <w:trHeight w:val="624" w:hRule="atLeast"/>
        </w:trPr>
        <w:tc>
          <w:tcPr>
            <w:tcW w:w="127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sz w:val="24"/>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p>
        </w:tc>
        <w:tc>
          <w:tcPr>
            <w:tcW w:w="961"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p>
        </w:tc>
        <w:tc>
          <w:tcPr>
            <w:tcW w:w="3587"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p>
        </w:tc>
        <w:tc>
          <w:tcPr>
            <w:tcW w:w="181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p>
        </w:tc>
        <w:tc>
          <w:tcPr>
            <w:tcW w:w="198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p>
        </w:tc>
      </w:tr>
      <w:tr>
        <w:tblPrEx>
          <w:tblLayout w:type="fixed"/>
          <w:tblCellMar>
            <w:top w:w="0" w:type="dxa"/>
            <w:left w:w="108" w:type="dxa"/>
            <w:bottom w:w="0" w:type="dxa"/>
            <w:right w:w="108" w:type="dxa"/>
          </w:tblCellMar>
        </w:tblPrEx>
        <w:trPr>
          <w:trHeight w:val="750" w:hRule="atLeast"/>
        </w:trPr>
        <w:tc>
          <w:tcPr>
            <w:tcW w:w="1276" w:type="dxa"/>
            <w:vMerge w:val="restart"/>
            <w:tcBorders>
              <w:top w:val="nil"/>
              <w:left w:val="single" w:color="auto" w:sz="4" w:space="0"/>
              <w:right w:val="single" w:color="auto" w:sz="4" w:space="0"/>
            </w:tcBorders>
            <w:vAlign w:val="center"/>
          </w:tcPr>
          <w:p>
            <w:pPr>
              <w:widowControl/>
              <w:snapToGrid w:val="0"/>
              <w:jc w:val="center"/>
              <w:rPr>
                <w:rFonts w:ascii="宋体" w:hAnsi="宋体" w:cs="宋体"/>
                <w:b/>
                <w:color w:val="000000"/>
                <w:kern w:val="0"/>
                <w:sz w:val="24"/>
              </w:rPr>
            </w:pPr>
            <w:r>
              <w:rPr>
                <w:rFonts w:hint="eastAsia" w:ascii="宋体" w:hAnsi="宋体" w:cs="宋体"/>
                <w:b/>
                <w:color w:val="000000"/>
                <w:kern w:val="0"/>
                <w:sz w:val="24"/>
              </w:rPr>
              <w:t>系统</w:t>
            </w:r>
          </w:p>
          <w:p>
            <w:pPr>
              <w:widowControl/>
              <w:snapToGrid w:val="0"/>
              <w:jc w:val="center"/>
              <w:rPr>
                <w:rFonts w:ascii="宋体" w:hAnsi="宋体" w:cs="宋体"/>
                <w:b/>
                <w:color w:val="000000"/>
                <w:kern w:val="0"/>
                <w:sz w:val="24"/>
              </w:rPr>
            </w:pPr>
            <w:r>
              <w:rPr>
                <w:rFonts w:hint="eastAsia" w:ascii="宋体" w:hAnsi="宋体" w:cs="宋体"/>
                <w:b/>
                <w:color w:val="000000"/>
                <w:kern w:val="0"/>
                <w:sz w:val="24"/>
              </w:rPr>
              <w:t>管理员</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姓</w:t>
            </w:r>
            <w:r>
              <w:rPr>
                <w:rFonts w:ascii="宋体" w:hAnsi="宋体" w:cs="宋体"/>
                <w:b/>
                <w:color w:val="000000"/>
                <w:kern w:val="0"/>
                <w:sz w:val="24"/>
              </w:rPr>
              <w:t xml:space="preserve">  </w:t>
            </w:r>
            <w:r>
              <w:rPr>
                <w:rFonts w:hint="eastAsia" w:ascii="宋体" w:hAnsi="宋体" w:cs="宋体"/>
                <w:b/>
                <w:color w:val="000000"/>
                <w:kern w:val="0"/>
                <w:sz w:val="24"/>
              </w:rPr>
              <w:t>名</w:t>
            </w:r>
          </w:p>
        </w:tc>
        <w:tc>
          <w:tcPr>
            <w:tcW w:w="961"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性别</w:t>
            </w:r>
          </w:p>
        </w:tc>
        <w:tc>
          <w:tcPr>
            <w:tcW w:w="3587"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所在单位</w:t>
            </w:r>
            <w:r>
              <w:rPr>
                <w:rFonts w:ascii="宋体" w:hAnsi="宋体" w:cs="宋体"/>
                <w:b/>
                <w:color w:val="000000"/>
                <w:kern w:val="0"/>
                <w:sz w:val="24"/>
              </w:rPr>
              <w:t>/</w:t>
            </w:r>
            <w:r>
              <w:rPr>
                <w:rFonts w:hint="eastAsia" w:ascii="宋体" w:hAnsi="宋体" w:cs="宋体"/>
                <w:b/>
                <w:color w:val="000000"/>
                <w:kern w:val="0"/>
                <w:sz w:val="24"/>
              </w:rPr>
              <w:t>处室</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职</w:t>
            </w:r>
            <w:r>
              <w:rPr>
                <w:rFonts w:ascii="宋体" w:hAnsi="宋体" w:cs="宋体"/>
                <w:b/>
                <w:color w:val="000000"/>
                <w:kern w:val="0"/>
                <w:sz w:val="24"/>
              </w:rPr>
              <w:t xml:space="preserve">  </w:t>
            </w:r>
            <w:r>
              <w:rPr>
                <w:rFonts w:hint="eastAsia" w:ascii="宋体" w:hAnsi="宋体" w:cs="宋体"/>
                <w:b/>
                <w:color w:val="000000"/>
                <w:kern w:val="0"/>
                <w:sz w:val="24"/>
              </w:rPr>
              <w:t>务</w:t>
            </w:r>
          </w:p>
        </w:tc>
        <w:tc>
          <w:tcPr>
            <w:tcW w:w="181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办公电话</w:t>
            </w:r>
          </w:p>
        </w:tc>
        <w:tc>
          <w:tcPr>
            <w:tcW w:w="1988"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手机号码</w:t>
            </w:r>
          </w:p>
        </w:tc>
      </w:tr>
      <w:tr>
        <w:tblPrEx>
          <w:tblLayout w:type="fixed"/>
          <w:tblCellMar>
            <w:top w:w="0" w:type="dxa"/>
            <w:left w:w="108" w:type="dxa"/>
            <w:bottom w:w="0" w:type="dxa"/>
            <w:right w:w="108" w:type="dxa"/>
          </w:tblCellMar>
        </w:tblPrEx>
        <w:trPr>
          <w:trHeight w:val="663" w:hRule="atLeast"/>
        </w:trPr>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4"/>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w:t>
            </w:r>
          </w:p>
        </w:tc>
        <w:tc>
          <w:tcPr>
            <w:tcW w:w="9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w:t>
            </w:r>
          </w:p>
        </w:tc>
        <w:tc>
          <w:tcPr>
            <w:tcW w:w="3587"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w:t>
            </w:r>
          </w:p>
        </w:tc>
        <w:tc>
          <w:tcPr>
            <w:tcW w:w="160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w:t>
            </w:r>
          </w:p>
        </w:tc>
        <w:tc>
          <w:tcPr>
            <w:tcW w:w="1813"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w:t>
            </w:r>
          </w:p>
        </w:tc>
        <w:tc>
          <w:tcPr>
            <w:tcW w:w="1988"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　</w:t>
            </w:r>
          </w:p>
        </w:tc>
      </w:tr>
    </w:tbl>
    <w:p>
      <w:pPr>
        <w:rPr>
          <w:rFonts w:hint="eastAsia"/>
        </w:rPr>
      </w:pPr>
      <w:r>
        <w:rPr>
          <w:rFonts w:eastAsia="楷体_GB2312"/>
          <w:kern w:val="0"/>
          <w:sz w:val="28"/>
          <w:szCs w:val="28"/>
        </w:rPr>
        <w:t>注：请</w:t>
      </w:r>
      <w:r>
        <w:rPr>
          <w:rFonts w:eastAsia="楷体_GB2312"/>
          <w:color w:val="000000"/>
          <w:kern w:val="0"/>
          <w:sz w:val="28"/>
          <w:szCs w:val="28"/>
        </w:rPr>
        <w:t>于2016年5月17日前发</w:t>
      </w:r>
      <w:r>
        <w:rPr>
          <w:rFonts w:eastAsia="楷体_GB2312"/>
          <w:kern w:val="0"/>
          <w:sz w:val="28"/>
          <w:szCs w:val="28"/>
        </w:rPr>
        <w:t>送至：hns1s1khd@163.com</w:t>
      </w:r>
    </w:p>
    <w:p>
      <w:pPr>
        <w:sectPr>
          <w:pgSz w:w="16838" w:h="11906" w:orient="landscape"/>
          <w:pgMar w:top="1588" w:right="1985" w:bottom="1644" w:left="1928" w:header="1134" w:footer="1588" w:gutter="0"/>
          <w:cols w:space="425" w:num="1"/>
          <w:docGrid w:type="lines" w:linePitch="587" w:charSpace="2004"/>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590" w:lineRule="exact"/>
        <w:rPr>
          <w:rFonts w:hint="eastAsia" w:eastAsia="微软简标宋"/>
          <w:spacing w:val="20"/>
          <w:sz w:val="28"/>
          <w:szCs w:val="28"/>
        </w:rPr>
      </w:pPr>
    </w:p>
    <w:p>
      <w:pPr>
        <w:spacing w:line="380" w:lineRule="exact"/>
        <w:rPr>
          <w:rFonts w:hint="eastAsia" w:eastAsia="微软简标宋"/>
          <w:spacing w:val="20"/>
          <w:sz w:val="28"/>
          <w:szCs w:val="28"/>
        </w:rPr>
      </w:pPr>
    </w:p>
    <w:p>
      <w:pPr>
        <w:spacing w:line="500" w:lineRule="exact"/>
        <w:ind w:right="-17"/>
        <w:rPr>
          <w:rFonts w:eastAsia="仿宋_GB2312"/>
          <w:sz w:val="28"/>
          <w:szCs w:val="28"/>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21590</wp:posOffset>
                </wp:positionV>
                <wp:extent cx="5734050" cy="635"/>
                <wp:effectExtent l="0" t="0" r="0" b="0"/>
                <wp:wrapNone/>
                <wp:docPr id="2" name="直线 6"/>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1pt;margin-top:1.7pt;height:0.05pt;width:451.5pt;z-index:251659264;mso-width-relative:page;mso-height-relative:page;" filled="f" stroked="t" coordsize="21600,21600" o:gfxdata="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C8tU0wAAAAUBAAAPAAAAAAAAAAEAIAAAACIAAABkcnMv&#10;ZG93bnJldi54bWxQSwECFAAUAAAACACHTuJAjexzms8BAACPAwAADgAAAAAAAAABACAAAAAiAQAA&#10;ZHJzL2Uyb0RvYy54bWxQSwUGAAAAAAYABgBZAQAAYwUAAAAA&#10;">
                <v:fill on="f" focussize="0,0"/>
                <v:stroke color="#000000" joinstyle="round"/>
                <v:imagedata o:title=""/>
                <o:lock v:ext="edit" aspectratio="f"/>
              </v:line>
            </w:pict>
          </mc:Fallback>
        </mc:AlternateContent>
      </w:r>
      <w:r>
        <w:rPr>
          <w:rFonts w:eastAsia="仿宋_GB2312"/>
          <w:sz w:val="28"/>
          <w:szCs w:val="28"/>
        </w:rPr>
        <w:t xml:space="preserve">  漯河市教育局办公室                      2016年5月20日印发  </w:t>
      </w:r>
    </w:p>
    <w:p>
      <w:pPr>
        <w:spacing w:line="260" w:lineRule="exact"/>
        <w:ind w:right="-17"/>
      </w:pPr>
      <w:r>
        <w:rPr>
          <w:sz w:val="28"/>
          <w:szCs w:val="28"/>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37465</wp:posOffset>
                </wp:positionV>
                <wp:extent cx="5734050" cy="635"/>
                <wp:effectExtent l="0" t="0" r="0" b="0"/>
                <wp:wrapNone/>
                <wp:docPr id="3" name="直线 7"/>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2.95pt;height:0.05pt;width:451.5pt;z-index:251658240;mso-width-relative:page;mso-height-relative:page;" filled="f" stroked="t" coordsize="21600,21600" o:allowincell="f" o:gfxdata="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VseZ0wAAAAQBAAAPAAAAAAAAAAEAIAAAACIAAABkcnMv&#10;ZG93bnJldi54bWxQSwECFAAUAAAACACHTuJAwlq+tM8BAACPAwAADgAAAAAAAAABACAAAAAiAQAA&#10;ZHJzL2Uyb0RvYy54bWxQSwUGAAAAAAYABgBZAQAAYwUAAAAA&#10;">
                <v:fill on="f" focussize="0,0"/>
                <v:stroke color="#000000" joinstyle="round"/>
                <v:imagedata o:title=""/>
                <o:lock v:ext="edit" aspectratio="f"/>
              </v:line>
            </w:pict>
          </mc:Fallback>
        </mc:AlternateContent>
      </w:r>
    </w:p>
    <w:sectPr>
      <w:footerReference r:id="rId5" w:type="default"/>
      <w:footerReference r:id="rId6" w:type="even"/>
      <w:pgSz w:w="11906" w:h="16838"/>
      <w:pgMar w:top="1701" w:right="1304" w:bottom="1134" w:left="1304" w:header="1134" w:footer="1588"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Bradley Hand ITC">
    <w:panose1 w:val="0307040205030203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hint="eastAsia" w:ascii="宋体" w:hAnsi="宋体"/>
        <w:sz w:val="28"/>
        <w:szCs w:val="28"/>
      </w:rPr>
    </w:pPr>
    <w:r>
      <w:rPr>
        <w:rFonts w:hint="eastAsia" w:ascii="宋体" w:hAnsi="宋体"/>
        <w:kern w:val="0"/>
        <w:sz w:val="28"/>
        <w:szCs w:val="28"/>
      </w:rPr>
      <w:t xml:space="preserve">  一</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hint="eastAsia" w:ascii="宋体" w:hAnsi="宋体"/>
        <w:kern w:val="0"/>
        <w:sz w:val="28"/>
        <w:szCs w:val="28"/>
      </w:rPr>
      <w:t xml:space="preserve">一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both"/>
      <w:rPr>
        <w:rFonts w:hint="eastAsia" w:ascii="宋体" w:hAnsi="宋体"/>
        <w:sz w:val="28"/>
        <w:szCs w:val="28"/>
      </w:rPr>
    </w:pPr>
    <w:r>
      <w:rPr>
        <w:rFonts w:hint="eastAsia" w:ascii="宋体" w:hAnsi="宋体"/>
        <w:kern w:val="0"/>
        <w:sz w:val="28"/>
        <w:szCs w:val="28"/>
      </w:rPr>
      <w:t xml:space="preserve">  一</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12</w:t>
    </w:r>
    <w:r>
      <w:rPr>
        <w:rFonts w:ascii="宋体" w:hAnsi="宋体"/>
        <w:kern w:val="0"/>
        <w:sz w:val="28"/>
        <w:szCs w:val="28"/>
      </w:rPr>
      <w:fldChar w:fldCharType="end"/>
    </w:r>
    <w:r>
      <w:rPr>
        <w:rFonts w:hint="eastAsia" w:ascii="宋体" w:hAnsi="宋体"/>
        <w:kern w:val="0"/>
        <w:sz w:val="28"/>
        <w:szCs w:val="28"/>
      </w:rPr>
      <w:t xml:space="preserve">一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rPr>
        <w:rFonts w:hint="eastAsia" w:ascii="宋体" w:hAnsi="宋体"/>
        <w:sz w:val="28"/>
        <w:szCs w:val="28"/>
      </w:rPr>
    </w:pPr>
    <w:r>
      <w:rPr>
        <w:rFonts w:hint="eastAsia" w:ascii="宋体" w:hAnsi="宋体"/>
        <w:kern w:val="0"/>
        <w:sz w:val="28"/>
        <w:szCs w:val="28"/>
      </w:rPr>
      <w:t xml:space="preserve">  一</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13</w:t>
    </w:r>
    <w:r>
      <w:rPr>
        <w:rFonts w:ascii="宋体" w:hAnsi="宋体"/>
        <w:kern w:val="0"/>
        <w:sz w:val="28"/>
        <w:szCs w:val="28"/>
      </w:rPr>
      <w:fldChar w:fldCharType="end"/>
    </w:r>
    <w:r>
      <w:rPr>
        <w:rFonts w:hint="eastAsia" w:ascii="宋体" w:hAnsi="宋体"/>
        <w:kern w:val="0"/>
        <w:sz w:val="28"/>
        <w:szCs w:val="28"/>
      </w:rPr>
      <w:t xml:space="preserve">一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both"/>
      <w:rPr>
        <w:rFonts w:hint="eastAsia" w:ascii="宋体" w:hAnsi="宋体"/>
        <w:sz w:val="28"/>
        <w:szCs w:val="28"/>
      </w:rPr>
    </w:pPr>
    <w:r>
      <w:rPr>
        <w:rFonts w:hint="eastAsia" w:ascii="宋体" w:hAnsi="宋体"/>
        <w:kern w:val="0"/>
        <w:sz w:val="28"/>
        <w:szCs w:val="28"/>
      </w:rPr>
      <w:t xml:space="preserve">  一</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14</w:t>
    </w:r>
    <w:r>
      <w:rPr>
        <w:rFonts w:ascii="宋体" w:hAnsi="宋体"/>
        <w:kern w:val="0"/>
        <w:sz w:val="28"/>
        <w:szCs w:val="28"/>
      </w:rPr>
      <w:fldChar w:fldCharType="end"/>
    </w:r>
    <w:r>
      <w:rPr>
        <w:rFonts w:hint="eastAsia" w:ascii="宋体" w:hAnsi="宋体"/>
        <w:kern w:val="0"/>
        <w:sz w:val="28"/>
        <w:szCs w:val="28"/>
      </w:rPr>
      <w:t xml:space="preserve">一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44D64"/>
    <w:rsid w:val="0EC44D64"/>
    <w:rsid w:val="5F3106F9"/>
    <w:rsid w:val="6333286A"/>
    <w:rsid w:val="78541E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2016-05-24T03:16:00Z</dcterms:created>
  <dc:creator>dgh3</dc:creator>
  <cp:lastModifiedBy>dgh3</cp:lastModifiedBy>
  <cp:lastPrinted>2016-05-24T03:27:00Z</cp:lastPrinted>
  <dcterms:modified xsi:type="dcterms:W3CDTF">2016-05-25T01:48:47Z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